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11" w:rsidRPr="0039045A" w:rsidRDefault="005D4EAD" w:rsidP="005D4EAD">
      <w:pPr>
        <w:jc w:val="both"/>
        <w:rPr>
          <w:rFonts w:ascii="Times New Roman" w:hAnsi="Times New Roman" w:cs="Times New Roman"/>
          <w:sz w:val="24"/>
          <w:szCs w:val="24"/>
        </w:rPr>
      </w:pPr>
      <w:r w:rsidRPr="0039045A">
        <w:rPr>
          <w:rFonts w:ascii="Times New Roman" w:hAnsi="Times New Roman" w:cs="Times New Roman"/>
          <w:sz w:val="24"/>
          <w:szCs w:val="24"/>
        </w:rPr>
        <w:t>Eva Purkarthofer</w:t>
      </w:r>
    </w:p>
    <w:p w:rsidR="005D4EAD" w:rsidRPr="0039045A" w:rsidRDefault="00B25A4C" w:rsidP="005D4EAD">
      <w:pPr>
        <w:jc w:val="both"/>
        <w:rPr>
          <w:rFonts w:ascii="Times New Roman" w:hAnsi="Times New Roman" w:cs="Times New Roman"/>
          <w:b/>
          <w:sz w:val="24"/>
          <w:szCs w:val="24"/>
        </w:rPr>
      </w:pPr>
      <w:proofErr w:type="gramStart"/>
      <w:r w:rsidRPr="0039045A">
        <w:rPr>
          <w:rFonts w:ascii="Times New Roman" w:hAnsi="Times New Roman" w:cs="Times New Roman"/>
          <w:b/>
          <w:sz w:val="24"/>
          <w:szCs w:val="24"/>
        </w:rPr>
        <w:t xml:space="preserve">The </w:t>
      </w:r>
      <w:r w:rsidR="00D41635" w:rsidRPr="0039045A">
        <w:rPr>
          <w:rFonts w:ascii="Times New Roman" w:hAnsi="Times New Roman" w:cs="Times New Roman"/>
          <w:b/>
          <w:sz w:val="24"/>
          <w:szCs w:val="24"/>
        </w:rPr>
        <w:t>“</w:t>
      </w:r>
      <w:r w:rsidRPr="0039045A">
        <w:rPr>
          <w:rFonts w:ascii="Times New Roman" w:hAnsi="Times New Roman" w:cs="Times New Roman"/>
          <w:b/>
          <w:sz w:val="24"/>
          <w:szCs w:val="24"/>
        </w:rPr>
        <w:t>false bottom” of EU regional policy?</w:t>
      </w:r>
      <w:proofErr w:type="gramEnd"/>
      <w:r w:rsidRPr="0039045A">
        <w:rPr>
          <w:rFonts w:ascii="Times New Roman" w:hAnsi="Times New Roman" w:cs="Times New Roman"/>
          <w:b/>
          <w:sz w:val="24"/>
          <w:szCs w:val="24"/>
        </w:rPr>
        <w:t xml:space="preserve"> The </w:t>
      </w:r>
      <w:r w:rsidR="00F50F84" w:rsidRPr="0039045A">
        <w:rPr>
          <w:rFonts w:ascii="Times New Roman" w:hAnsi="Times New Roman" w:cs="Times New Roman"/>
          <w:b/>
          <w:sz w:val="24"/>
          <w:szCs w:val="24"/>
        </w:rPr>
        <w:t>potential detachment of</w:t>
      </w:r>
      <w:r w:rsidRPr="0039045A">
        <w:rPr>
          <w:rFonts w:ascii="Times New Roman" w:hAnsi="Times New Roman" w:cs="Times New Roman"/>
          <w:b/>
          <w:sz w:val="24"/>
          <w:szCs w:val="24"/>
        </w:rPr>
        <w:t xml:space="preserve"> regional policy </w:t>
      </w:r>
      <w:r w:rsidR="00291ED3">
        <w:rPr>
          <w:rFonts w:ascii="Times New Roman" w:hAnsi="Times New Roman" w:cs="Times New Roman"/>
          <w:b/>
          <w:sz w:val="24"/>
          <w:szCs w:val="24"/>
        </w:rPr>
        <w:t xml:space="preserve">funding </w:t>
      </w:r>
      <w:r w:rsidRPr="0039045A">
        <w:rPr>
          <w:rFonts w:ascii="Times New Roman" w:hAnsi="Times New Roman" w:cs="Times New Roman"/>
          <w:b/>
          <w:sz w:val="24"/>
          <w:szCs w:val="24"/>
        </w:rPr>
        <w:t>and regional planning</w:t>
      </w:r>
      <w:r w:rsidR="00F50F84" w:rsidRPr="0039045A">
        <w:rPr>
          <w:rFonts w:ascii="Times New Roman" w:hAnsi="Times New Roman" w:cs="Times New Roman"/>
          <w:b/>
          <w:sz w:val="24"/>
          <w:szCs w:val="24"/>
        </w:rPr>
        <w:t xml:space="preserve"> </w:t>
      </w:r>
      <w:r w:rsidR="00291ED3">
        <w:rPr>
          <w:rFonts w:ascii="Times New Roman" w:hAnsi="Times New Roman" w:cs="Times New Roman"/>
          <w:b/>
          <w:sz w:val="24"/>
          <w:szCs w:val="24"/>
        </w:rPr>
        <w:t>strategies</w:t>
      </w:r>
    </w:p>
    <w:p w:rsidR="005712B0" w:rsidRDefault="000C54FE" w:rsidP="005D4EAD">
      <w:pPr>
        <w:jc w:val="both"/>
        <w:rPr>
          <w:rFonts w:ascii="Times New Roman" w:hAnsi="Times New Roman" w:cs="Times New Roman"/>
          <w:sz w:val="24"/>
          <w:szCs w:val="24"/>
        </w:rPr>
      </w:pPr>
      <w:r w:rsidRPr="0039045A">
        <w:rPr>
          <w:rFonts w:ascii="Times New Roman" w:hAnsi="Times New Roman" w:cs="Times New Roman"/>
          <w:sz w:val="24"/>
          <w:szCs w:val="24"/>
        </w:rPr>
        <w:t xml:space="preserve">Looking at the </w:t>
      </w:r>
      <w:proofErr w:type="spellStart"/>
      <w:r w:rsidRPr="0039045A">
        <w:rPr>
          <w:rFonts w:ascii="Times New Roman" w:hAnsi="Times New Roman" w:cs="Times New Roman"/>
          <w:sz w:val="24"/>
          <w:szCs w:val="24"/>
        </w:rPr>
        <w:t>sectoral</w:t>
      </w:r>
      <w:proofErr w:type="spellEnd"/>
      <w:r w:rsidRPr="0039045A">
        <w:rPr>
          <w:rFonts w:ascii="Times New Roman" w:hAnsi="Times New Roman" w:cs="Times New Roman"/>
          <w:sz w:val="24"/>
          <w:szCs w:val="24"/>
        </w:rPr>
        <w:t xml:space="preserve"> policies the European Union has a mandate for, regional policy </w:t>
      </w:r>
      <w:r w:rsidR="004237B0" w:rsidRPr="0039045A">
        <w:rPr>
          <w:rFonts w:ascii="Times New Roman" w:hAnsi="Times New Roman" w:cs="Times New Roman"/>
          <w:sz w:val="24"/>
          <w:szCs w:val="24"/>
        </w:rPr>
        <w:t xml:space="preserve">(recently mainly </w:t>
      </w:r>
      <w:r w:rsidR="007F79FB" w:rsidRPr="0039045A">
        <w:rPr>
          <w:rFonts w:ascii="Times New Roman" w:hAnsi="Times New Roman" w:cs="Times New Roman"/>
          <w:sz w:val="24"/>
          <w:szCs w:val="24"/>
        </w:rPr>
        <w:t xml:space="preserve">addressed as </w:t>
      </w:r>
      <w:r w:rsidR="004237B0" w:rsidRPr="0039045A">
        <w:rPr>
          <w:rFonts w:ascii="Times New Roman" w:hAnsi="Times New Roman" w:cs="Times New Roman"/>
          <w:sz w:val="24"/>
          <w:szCs w:val="24"/>
        </w:rPr>
        <w:t xml:space="preserve">cohesion policy) </w:t>
      </w:r>
      <w:r w:rsidR="00C93A58" w:rsidRPr="0039045A">
        <w:rPr>
          <w:rFonts w:ascii="Times New Roman" w:hAnsi="Times New Roman" w:cs="Times New Roman"/>
          <w:sz w:val="24"/>
          <w:szCs w:val="24"/>
        </w:rPr>
        <w:t xml:space="preserve">can be regarded </w:t>
      </w:r>
      <w:r w:rsidR="00EE1CC0" w:rsidRPr="0039045A">
        <w:rPr>
          <w:rFonts w:ascii="Times New Roman" w:hAnsi="Times New Roman" w:cs="Times New Roman"/>
          <w:sz w:val="24"/>
          <w:szCs w:val="24"/>
        </w:rPr>
        <w:t xml:space="preserve">the most relevant for </w:t>
      </w:r>
      <w:r w:rsidRPr="0039045A">
        <w:rPr>
          <w:rFonts w:ascii="Times New Roman" w:hAnsi="Times New Roman" w:cs="Times New Roman"/>
          <w:sz w:val="24"/>
          <w:szCs w:val="24"/>
        </w:rPr>
        <w:t xml:space="preserve">spatial planning. Though regional policy was never </w:t>
      </w:r>
      <w:r w:rsidR="00EE1CC0" w:rsidRPr="0039045A">
        <w:rPr>
          <w:rFonts w:ascii="Times New Roman" w:hAnsi="Times New Roman" w:cs="Times New Roman"/>
          <w:sz w:val="24"/>
          <w:szCs w:val="24"/>
        </w:rPr>
        <w:t xml:space="preserve">seen </w:t>
      </w:r>
      <w:r w:rsidRPr="0039045A">
        <w:rPr>
          <w:rFonts w:ascii="Times New Roman" w:hAnsi="Times New Roman" w:cs="Times New Roman"/>
          <w:sz w:val="24"/>
          <w:szCs w:val="24"/>
        </w:rPr>
        <w:t xml:space="preserve">as part of what is commonly understood as European spatial planning, its explicit spatial dimension and </w:t>
      </w:r>
      <w:r w:rsidR="00BC2D10" w:rsidRPr="0039045A">
        <w:rPr>
          <w:rFonts w:ascii="Times New Roman" w:hAnsi="Times New Roman" w:cs="Times New Roman"/>
          <w:sz w:val="24"/>
          <w:szCs w:val="24"/>
        </w:rPr>
        <w:t xml:space="preserve">territorial </w:t>
      </w:r>
      <w:r w:rsidR="0039045A">
        <w:rPr>
          <w:rFonts w:ascii="Times New Roman" w:hAnsi="Times New Roman" w:cs="Times New Roman"/>
          <w:sz w:val="24"/>
          <w:szCs w:val="24"/>
        </w:rPr>
        <w:t>organiz</w:t>
      </w:r>
      <w:r w:rsidR="00BC2D10" w:rsidRPr="0039045A">
        <w:rPr>
          <w:rFonts w:ascii="Times New Roman" w:hAnsi="Times New Roman" w:cs="Times New Roman"/>
          <w:sz w:val="24"/>
          <w:szCs w:val="24"/>
        </w:rPr>
        <w:t xml:space="preserve">ation suggest a connection with spatial planning, first and foremost with planning at the </w:t>
      </w:r>
      <w:r w:rsidR="005712B0">
        <w:rPr>
          <w:rFonts w:ascii="Times New Roman" w:hAnsi="Times New Roman" w:cs="Times New Roman"/>
          <w:sz w:val="24"/>
          <w:szCs w:val="24"/>
        </w:rPr>
        <w:t xml:space="preserve">urban and </w:t>
      </w:r>
      <w:r w:rsidR="00BC2D10" w:rsidRPr="0039045A">
        <w:rPr>
          <w:rFonts w:ascii="Times New Roman" w:hAnsi="Times New Roman" w:cs="Times New Roman"/>
          <w:sz w:val="24"/>
          <w:szCs w:val="24"/>
        </w:rPr>
        <w:t xml:space="preserve">regional level. </w:t>
      </w:r>
      <w:r w:rsidR="00EE1CC0" w:rsidRPr="0039045A">
        <w:rPr>
          <w:rFonts w:ascii="Times New Roman" w:hAnsi="Times New Roman" w:cs="Times New Roman"/>
          <w:sz w:val="24"/>
          <w:szCs w:val="24"/>
        </w:rPr>
        <w:t>The character of th</w:t>
      </w:r>
      <w:r w:rsidR="00C80A90" w:rsidRPr="0039045A">
        <w:rPr>
          <w:rFonts w:ascii="Times New Roman" w:hAnsi="Times New Roman" w:cs="Times New Roman"/>
          <w:sz w:val="24"/>
          <w:szCs w:val="24"/>
        </w:rPr>
        <w:t>is connection, however,</w:t>
      </w:r>
      <w:r w:rsidR="00EE1CC0" w:rsidRPr="0039045A">
        <w:rPr>
          <w:rFonts w:ascii="Times New Roman" w:hAnsi="Times New Roman" w:cs="Times New Roman"/>
          <w:sz w:val="24"/>
          <w:szCs w:val="24"/>
        </w:rPr>
        <w:t xml:space="preserve"> differ</w:t>
      </w:r>
      <w:r w:rsidR="00C80A90" w:rsidRPr="0039045A">
        <w:rPr>
          <w:rFonts w:ascii="Times New Roman" w:hAnsi="Times New Roman" w:cs="Times New Roman"/>
          <w:sz w:val="24"/>
          <w:szCs w:val="24"/>
        </w:rPr>
        <w:t>s</w:t>
      </w:r>
      <w:r w:rsidR="00EE1CC0" w:rsidRPr="0039045A">
        <w:rPr>
          <w:rFonts w:ascii="Times New Roman" w:hAnsi="Times New Roman" w:cs="Times New Roman"/>
          <w:sz w:val="24"/>
          <w:szCs w:val="24"/>
        </w:rPr>
        <w:t xml:space="preserve"> </w:t>
      </w:r>
      <w:r w:rsidR="00C93A58" w:rsidRPr="0039045A">
        <w:rPr>
          <w:rFonts w:ascii="Times New Roman" w:hAnsi="Times New Roman" w:cs="Times New Roman"/>
          <w:sz w:val="24"/>
          <w:szCs w:val="24"/>
        </w:rPr>
        <w:t>between member states and change</w:t>
      </w:r>
      <w:r w:rsidR="00C80A90" w:rsidRPr="0039045A">
        <w:rPr>
          <w:rFonts w:ascii="Times New Roman" w:hAnsi="Times New Roman" w:cs="Times New Roman"/>
          <w:sz w:val="24"/>
          <w:szCs w:val="24"/>
        </w:rPr>
        <w:t>s</w:t>
      </w:r>
      <w:r w:rsidR="00C93A58" w:rsidRPr="0039045A">
        <w:rPr>
          <w:rFonts w:ascii="Times New Roman" w:hAnsi="Times New Roman" w:cs="Times New Roman"/>
          <w:sz w:val="24"/>
          <w:szCs w:val="24"/>
        </w:rPr>
        <w:t xml:space="preserve"> with ev</w:t>
      </w:r>
      <w:r w:rsidR="00C80A90" w:rsidRPr="0039045A">
        <w:rPr>
          <w:rFonts w:ascii="Times New Roman" w:hAnsi="Times New Roman" w:cs="Times New Roman"/>
          <w:sz w:val="24"/>
          <w:szCs w:val="24"/>
        </w:rPr>
        <w:t xml:space="preserve">ery </w:t>
      </w:r>
      <w:r w:rsidR="00D5776C" w:rsidRPr="0039045A">
        <w:rPr>
          <w:rFonts w:ascii="Times New Roman" w:hAnsi="Times New Roman" w:cs="Times New Roman"/>
          <w:sz w:val="24"/>
          <w:szCs w:val="24"/>
        </w:rPr>
        <w:t xml:space="preserve">cohesion policy </w:t>
      </w:r>
      <w:r w:rsidR="00C80A90" w:rsidRPr="0039045A">
        <w:rPr>
          <w:rFonts w:ascii="Times New Roman" w:hAnsi="Times New Roman" w:cs="Times New Roman"/>
          <w:sz w:val="24"/>
          <w:szCs w:val="24"/>
        </w:rPr>
        <w:t>reform</w:t>
      </w:r>
      <w:r w:rsidR="00C93A58" w:rsidRPr="0039045A">
        <w:rPr>
          <w:rFonts w:ascii="Times New Roman" w:hAnsi="Times New Roman" w:cs="Times New Roman"/>
          <w:sz w:val="24"/>
          <w:szCs w:val="24"/>
        </w:rPr>
        <w:t xml:space="preserve">. </w:t>
      </w:r>
    </w:p>
    <w:p w:rsidR="006C748D" w:rsidRPr="0039045A" w:rsidRDefault="00865AAD" w:rsidP="005D4EAD">
      <w:pPr>
        <w:jc w:val="both"/>
        <w:rPr>
          <w:rFonts w:ascii="Times New Roman" w:hAnsi="Times New Roman" w:cs="Times New Roman"/>
          <w:sz w:val="24"/>
          <w:szCs w:val="24"/>
        </w:rPr>
      </w:pPr>
      <w:r>
        <w:rPr>
          <w:rFonts w:ascii="Times New Roman" w:hAnsi="Times New Roman" w:cs="Times New Roman"/>
          <w:sz w:val="24"/>
          <w:szCs w:val="24"/>
        </w:rPr>
        <w:t>T</w:t>
      </w:r>
      <w:r w:rsidR="00117662" w:rsidRPr="0039045A">
        <w:rPr>
          <w:rFonts w:ascii="Times New Roman" w:hAnsi="Times New Roman" w:cs="Times New Roman"/>
          <w:sz w:val="24"/>
          <w:szCs w:val="24"/>
        </w:rPr>
        <w:t>he 2006</w:t>
      </w:r>
      <w:r>
        <w:rPr>
          <w:rFonts w:ascii="Times New Roman" w:hAnsi="Times New Roman" w:cs="Times New Roman"/>
          <w:sz w:val="24"/>
          <w:szCs w:val="24"/>
        </w:rPr>
        <w:t xml:space="preserve"> reform seemingly diluted</w:t>
      </w:r>
      <w:r w:rsidR="003C1FC1" w:rsidRPr="0039045A">
        <w:rPr>
          <w:rFonts w:ascii="Times New Roman" w:hAnsi="Times New Roman" w:cs="Times New Roman"/>
          <w:sz w:val="24"/>
          <w:szCs w:val="24"/>
        </w:rPr>
        <w:t xml:space="preserve"> the spati</w:t>
      </w:r>
      <w:r>
        <w:rPr>
          <w:rFonts w:ascii="Times New Roman" w:hAnsi="Times New Roman" w:cs="Times New Roman"/>
          <w:sz w:val="24"/>
          <w:szCs w:val="24"/>
        </w:rPr>
        <w:t>al dimension of regional policy</w:t>
      </w:r>
      <w:r w:rsidR="0039045A">
        <w:rPr>
          <w:rFonts w:ascii="Times New Roman" w:hAnsi="Times New Roman" w:cs="Times New Roman"/>
          <w:sz w:val="24"/>
          <w:szCs w:val="24"/>
        </w:rPr>
        <w:t xml:space="preserve"> in favo</w:t>
      </w:r>
      <w:r w:rsidR="003C1FC1" w:rsidRPr="0039045A">
        <w:rPr>
          <w:rFonts w:ascii="Times New Roman" w:hAnsi="Times New Roman" w:cs="Times New Roman"/>
          <w:sz w:val="24"/>
          <w:szCs w:val="24"/>
        </w:rPr>
        <w:t>r of the objective</w:t>
      </w:r>
      <w:r w:rsidR="007F79FB" w:rsidRPr="0039045A">
        <w:rPr>
          <w:rFonts w:ascii="Times New Roman" w:hAnsi="Times New Roman" w:cs="Times New Roman"/>
          <w:sz w:val="24"/>
          <w:szCs w:val="24"/>
        </w:rPr>
        <w:t>s</w:t>
      </w:r>
      <w:r w:rsidR="003C1FC1" w:rsidRPr="0039045A">
        <w:rPr>
          <w:rFonts w:ascii="Times New Roman" w:hAnsi="Times New Roman" w:cs="Times New Roman"/>
          <w:sz w:val="24"/>
          <w:szCs w:val="24"/>
        </w:rPr>
        <w:t xml:space="preserve"> of growth, jobs and competitiveness </w:t>
      </w:r>
      <w:r w:rsidR="0018325C" w:rsidRPr="0039045A">
        <w:rPr>
          <w:rFonts w:ascii="Times New Roman" w:hAnsi="Times New Roman" w:cs="Times New Roman"/>
          <w:sz w:val="24"/>
          <w:szCs w:val="24"/>
        </w:rPr>
        <w:fldChar w:fldCharType="begin" w:fldLock="1"/>
      </w:r>
      <w:r w:rsidR="006D6DD6">
        <w:rPr>
          <w:rFonts w:ascii="Times New Roman" w:hAnsi="Times New Roman" w:cs="Times New Roman"/>
          <w:sz w:val="24"/>
          <w:szCs w:val="24"/>
        </w:rPr>
        <w:instrText>ADDIN CSL_CITATION { "citationItems" : [ { "id" : "ITEM-1", "itemData" : { "author" : [ { "dropping-particle" : "", "family" : "D\u00fchr", "given" : "Stefanie", "non-dropping-particle" : "", "parse-names" : false, "suffix" : "" }, { "dropping-particle" : "", "family" : "Colomb", "given" : "Claire", "non-dropping-particle" : "", "parse-names" : false, "suffix" : "" }, { "dropping-particle" : "", "family" : "Nadin", "given" : "Vincent", "non-dropping-particle" : "", "parse-names" : false, "suffix" : "" } ], "id" : "ITEM-1", "issued" : { "date-parts" : [ [ "2010" ] ] }, "number-of-pages" : "1-452", "publisher" : "Routledge", "publisher-place" : "Oxon", "title" : "European Spatial Planning and Territorial Cooperation", "type" : "book" }, "uris" : [ "http://www.mendeley.com/documents/?uuid=bfe4266e-a9e0-4672-b851-d3d73a811fd0" ] } ], "mendeley" : { "formattedCitation" : "(D\u00fchr, Colomb, &amp; Nadin, 2010)", "plainTextFormattedCitation" : "(D\u00fchr, Colomb, &amp; Nadin, 2010)", "previouslyFormattedCitation" : "(D\u00fchr, Colomb, &amp; Nadin, 2010)" }, "properties" : { "noteIndex" : 0 }, "schema" : "https://github.com/citation-style-language/schema/raw/master/csl-citation.json" }</w:instrText>
      </w:r>
      <w:r w:rsidR="0018325C" w:rsidRPr="0039045A">
        <w:rPr>
          <w:rFonts w:ascii="Times New Roman" w:hAnsi="Times New Roman" w:cs="Times New Roman"/>
          <w:sz w:val="24"/>
          <w:szCs w:val="24"/>
        </w:rPr>
        <w:fldChar w:fldCharType="separate"/>
      </w:r>
      <w:r w:rsidR="003C1FC1" w:rsidRPr="0039045A">
        <w:rPr>
          <w:rFonts w:ascii="Times New Roman" w:hAnsi="Times New Roman" w:cs="Times New Roman"/>
          <w:noProof/>
          <w:sz w:val="24"/>
          <w:szCs w:val="24"/>
        </w:rPr>
        <w:t>(Dühr, Colomb, &amp; Nadin, 2010)</w:t>
      </w:r>
      <w:r w:rsidR="0018325C" w:rsidRPr="0039045A">
        <w:rPr>
          <w:rFonts w:ascii="Times New Roman" w:hAnsi="Times New Roman" w:cs="Times New Roman"/>
          <w:sz w:val="24"/>
          <w:szCs w:val="24"/>
        </w:rPr>
        <w:fldChar w:fldCharType="end"/>
      </w:r>
      <w:r w:rsidR="002A4396" w:rsidRPr="0039045A">
        <w:rPr>
          <w:rFonts w:ascii="Times New Roman" w:hAnsi="Times New Roman" w:cs="Times New Roman"/>
          <w:sz w:val="24"/>
          <w:szCs w:val="24"/>
        </w:rPr>
        <w:t xml:space="preserve">. At the same time, however, the </w:t>
      </w:r>
      <w:r w:rsidR="00117662" w:rsidRPr="0039045A">
        <w:rPr>
          <w:rFonts w:ascii="Times New Roman" w:hAnsi="Times New Roman" w:cs="Times New Roman"/>
          <w:sz w:val="24"/>
          <w:szCs w:val="24"/>
        </w:rPr>
        <w:t>reform established sustainable urban development as eligible element in the course of the European Regional Developmen</w:t>
      </w:r>
      <w:r w:rsidR="0039045A">
        <w:rPr>
          <w:rFonts w:ascii="Times New Roman" w:hAnsi="Times New Roman" w:cs="Times New Roman"/>
          <w:sz w:val="24"/>
          <w:szCs w:val="24"/>
        </w:rPr>
        <w:t>t Fund (ERDF). This was emphasiz</w:t>
      </w:r>
      <w:r w:rsidR="00117662" w:rsidRPr="0039045A">
        <w:rPr>
          <w:rFonts w:ascii="Times New Roman" w:hAnsi="Times New Roman" w:cs="Times New Roman"/>
          <w:sz w:val="24"/>
          <w:szCs w:val="24"/>
        </w:rPr>
        <w:t xml:space="preserve">ed even more in the </w:t>
      </w:r>
      <w:r>
        <w:rPr>
          <w:rFonts w:ascii="Times New Roman" w:hAnsi="Times New Roman" w:cs="Times New Roman"/>
          <w:sz w:val="24"/>
          <w:szCs w:val="24"/>
        </w:rPr>
        <w:t>subsequent</w:t>
      </w:r>
      <w:r w:rsidR="00117662" w:rsidRPr="0039045A">
        <w:rPr>
          <w:rFonts w:ascii="Times New Roman" w:hAnsi="Times New Roman" w:cs="Times New Roman"/>
          <w:sz w:val="24"/>
          <w:szCs w:val="24"/>
        </w:rPr>
        <w:t xml:space="preserve"> reform</w:t>
      </w:r>
      <w:r>
        <w:rPr>
          <w:rFonts w:ascii="Times New Roman" w:hAnsi="Times New Roman" w:cs="Times New Roman"/>
          <w:sz w:val="24"/>
          <w:szCs w:val="24"/>
        </w:rPr>
        <w:t xml:space="preserve"> in 2013, which</w:t>
      </w:r>
      <w:r w:rsidR="0039045A">
        <w:rPr>
          <w:rFonts w:ascii="Times New Roman" w:hAnsi="Times New Roman" w:cs="Times New Roman"/>
          <w:sz w:val="24"/>
          <w:szCs w:val="24"/>
        </w:rPr>
        <w:t xml:space="preserve"> stipulate</w:t>
      </w:r>
      <w:r>
        <w:rPr>
          <w:rFonts w:ascii="Times New Roman" w:hAnsi="Times New Roman" w:cs="Times New Roman"/>
          <w:sz w:val="24"/>
          <w:szCs w:val="24"/>
        </w:rPr>
        <w:t>d</w:t>
      </w:r>
      <w:r w:rsidR="0039045A" w:rsidRPr="0039045A">
        <w:rPr>
          <w:rFonts w:ascii="Times New Roman" w:hAnsi="Times New Roman" w:cs="Times New Roman"/>
          <w:sz w:val="24"/>
          <w:szCs w:val="24"/>
        </w:rPr>
        <w:t xml:space="preserve"> that at least 5% of </w:t>
      </w:r>
      <w:r>
        <w:rPr>
          <w:rFonts w:ascii="Times New Roman" w:hAnsi="Times New Roman" w:cs="Times New Roman"/>
          <w:sz w:val="24"/>
          <w:szCs w:val="24"/>
        </w:rPr>
        <w:t xml:space="preserve">each country’s </w:t>
      </w:r>
      <w:r w:rsidR="0039045A" w:rsidRPr="0039045A">
        <w:rPr>
          <w:rFonts w:ascii="Times New Roman" w:hAnsi="Times New Roman" w:cs="Times New Roman"/>
          <w:sz w:val="24"/>
          <w:szCs w:val="24"/>
        </w:rPr>
        <w:t>ERDF resources</w:t>
      </w:r>
      <w:r w:rsidR="0039045A">
        <w:rPr>
          <w:rFonts w:ascii="Times New Roman" w:hAnsi="Times New Roman" w:cs="Times New Roman"/>
          <w:sz w:val="24"/>
          <w:szCs w:val="24"/>
        </w:rPr>
        <w:t xml:space="preserve"> shall be allocated to integrated actions for sustainable </w:t>
      </w:r>
      <w:r w:rsidR="006D6DD6">
        <w:rPr>
          <w:rFonts w:ascii="Times New Roman" w:hAnsi="Times New Roman" w:cs="Times New Roman"/>
          <w:sz w:val="24"/>
          <w:szCs w:val="24"/>
        </w:rPr>
        <w:t xml:space="preserve">urban development </w:t>
      </w:r>
      <w:r w:rsidR="0018325C">
        <w:rPr>
          <w:rFonts w:ascii="Times New Roman" w:hAnsi="Times New Roman" w:cs="Times New Roman"/>
          <w:sz w:val="24"/>
          <w:szCs w:val="24"/>
        </w:rPr>
        <w:fldChar w:fldCharType="begin" w:fldLock="1"/>
      </w:r>
      <w:r w:rsidR="006D6DD6">
        <w:rPr>
          <w:rFonts w:ascii="Times New Roman" w:hAnsi="Times New Roman" w:cs="Times New Roman"/>
          <w:sz w:val="24"/>
          <w:szCs w:val="24"/>
        </w:rPr>
        <w:instrText>ADDIN CSL_CITATION { "citationItems" : [ { "id" : "ITEM-1", "itemData" : { "author" : [ { "dropping-particle" : "", "family" : "European Union", "given" : "", "non-dropping-particle" : "", "parse-names" : false, "suffix" : "" } ], "container-title" : "Official Journal of the European Union", "id" : "ITEM-1", "issue" : "L 347", "issued" : { "date-parts" : [ [ "2013" ] ] }, "page" : "470", "title" : "Regulation (EU) No 1301/2013 of the European Parliament and of the Council of 17 December 2013 on the European Regional Development Fund and on specific provisions concerning the Investment for growth and jobs goal and repealing Regulation (EC) No 1080/20", "type" : "bill" }, "uris" : [ "http://www.mendeley.com/documents/?uuid=322b2087-34fc-4932-9e40-da713d826fe3" ] } ], "mendeley" : { "formattedCitation" : "(European Union, 2013)", "plainTextFormattedCitation" : "(European Union, 2013)" }, "properties" : { "noteIndex" : 0 }, "schema" : "https://github.com/citation-style-language/schema/raw/master/csl-citation.json" }</w:instrText>
      </w:r>
      <w:r w:rsidR="0018325C">
        <w:rPr>
          <w:rFonts w:ascii="Times New Roman" w:hAnsi="Times New Roman" w:cs="Times New Roman"/>
          <w:sz w:val="24"/>
          <w:szCs w:val="24"/>
        </w:rPr>
        <w:fldChar w:fldCharType="separate"/>
      </w:r>
      <w:r w:rsidR="006D6DD6" w:rsidRPr="006D6DD6">
        <w:rPr>
          <w:rFonts w:ascii="Times New Roman" w:hAnsi="Times New Roman" w:cs="Times New Roman"/>
          <w:noProof/>
          <w:sz w:val="24"/>
          <w:szCs w:val="24"/>
        </w:rPr>
        <w:t>(European Union, 2013)</w:t>
      </w:r>
      <w:r w:rsidR="0018325C">
        <w:rPr>
          <w:rFonts w:ascii="Times New Roman" w:hAnsi="Times New Roman" w:cs="Times New Roman"/>
          <w:sz w:val="24"/>
          <w:szCs w:val="24"/>
        </w:rPr>
        <w:fldChar w:fldCharType="end"/>
      </w:r>
      <w:r w:rsidR="006D6DD6">
        <w:rPr>
          <w:rFonts w:ascii="Times New Roman" w:hAnsi="Times New Roman" w:cs="Times New Roman"/>
          <w:sz w:val="24"/>
          <w:szCs w:val="24"/>
        </w:rPr>
        <w:t xml:space="preserve">. </w:t>
      </w:r>
    </w:p>
    <w:p w:rsidR="00D41635" w:rsidRPr="0039045A" w:rsidRDefault="00577D66" w:rsidP="005D4EAD">
      <w:pPr>
        <w:jc w:val="both"/>
        <w:rPr>
          <w:rFonts w:ascii="Times New Roman" w:hAnsi="Times New Roman" w:cs="Times New Roman"/>
          <w:sz w:val="24"/>
          <w:szCs w:val="24"/>
        </w:rPr>
      </w:pPr>
      <w:r>
        <w:rPr>
          <w:rFonts w:ascii="Times New Roman" w:hAnsi="Times New Roman" w:cs="Times New Roman"/>
          <w:sz w:val="24"/>
          <w:szCs w:val="24"/>
        </w:rPr>
        <w:t xml:space="preserve">Although the impact </w:t>
      </w:r>
      <w:r w:rsidR="005712B0">
        <w:rPr>
          <w:rFonts w:ascii="Times New Roman" w:hAnsi="Times New Roman" w:cs="Times New Roman"/>
          <w:sz w:val="24"/>
          <w:szCs w:val="24"/>
        </w:rPr>
        <w:t>of this regulation will only be visible in a few years’ time</w:t>
      </w:r>
      <w:r>
        <w:rPr>
          <w:rFonts w:ascii="Times New Roman" w:hAnsi="Times New Roman" w:cs="Times New Roman"/>
          <w:sz w:val="24"/>
          <w:szCs w:val="24"/>
        </w:rPr>
        <w:t xml:space="preserve">, </w:t>
      </w:r>
      <w:r w:rsidR="006C748D" w:rsidRPr="0039045A">
        <w:rPr>
          <w:rFonts w:ascii="Times New Roman" w:hAnsi="Times New Roman" w:cs="Times New Roman"/>
          <w:sz w:val="24"/>
          <w:szCs w:val="24"/>
        </w:rPr>
        <w:t xml:space="preserve">evaluations and academic research </w:t>
      </w:r>
      <w:r w:rsidR="00F26C16">
        <w:rPr>
          <w:rFonts w:ascii="Times New Roman" w:hAnsi="Times New Roman" w:cs="Times New Roman"/>
          <w:sz w:val="24"/>
          <w:szCs w:val="24"/>
        </w:rPr>
        <w:t>from</w:t>
      </w:r>
      <w:r w:rsidR="005712B0">
        <w:rPr>
          <w:rFonts w:ascii="Times New Roman" w:hAnsi="Times New Roman" w:cs="Times New Roman"/>
          <w:sz w:val="24"/>
          <w:szCs w:val="24"/>
        </w:rPr>
        <w:t xml:space="preserve"> previous programming periods </w:t>
      </w:r>
      <w:r w:rsidR="006C748D" w:rsidRPr="0039045A">
        <w:rPr>
          <w:rFonts w:ascii="Times New Roman" w:hAnsi="Times New Roman" w:cs="Times New Roman"/>
          <w:sz w:val="24"/>
          <w:szCs w:val="24"/>
        </w:rPr>
        <w:t>have confirmed that the effects o</w:t>
      </w:r>
      <w:r w:rsidR="004237B0" w:rsidRPr="0039045A">
        <w:rPr>
          <w:rFonts w:ascii="Times New Roman" w:hAnsi="Times New Roman" w:cs="Times New Roman"/>
          <w:sz w:val="24"/>
          <w:szCs w:val="24"/>
        </w:rPr>
        <w:t>f regional policy go beyond</w:t>
      </w:r>
      <w:r w:rsidR="005F6C76" w:rsidRPr="0039045A">
        <w:rPr>
          <w:rFonts w:ascii="Times New Roman" w:hAnsi="Times New Roman" w:cs="Times New Roman"/>
          <w:sz w:val="24"/>
          <w:szCs w:val="24"/>
        </w:rPr>
        <w:t xml:space="preserve"> socio-economic impacts</w:t>
      </w:r>
      <w:r w:rsidR="004237B0" w:rsidRPr="0039045A">
        <w:rPr>
          <w:rFonts w:ascii="Times New Roman" w:hAnsi="Times New Roman" w:cs="Times New Roman"/>
          <w:sz w:val="24"/>
          <w:szCs w:val="24"/>
        </w:rPr>
        <w:t>, triggered by</w:t>
      </w:r>
      <w:r w:rsidR="005F6C76" w:rsidRPr="0039045A">
        <w:rPr>
          <w:rFonts w:ascii="Times New Roman" w:hAnsi="Times New Roman" w:cs="Times New Roman"/>
          <w:sz w:val="24"/>
          <w:szCs w:val="24"/>
        </w:rPr>
        <w:t xml:space="preserve"> the </w:t>
      </w:r>
      <w:r w:rsidR="006C748D" w:rsidRPr="0039045A">
        <w:rPr>
          <w:rFonts w:ascii="Times New Roman" w:hAnsi="Times New Roman" w:cs="Times New Roman"/>
          <w:sz w:val="24"/>
          <w:szCs w:val="24"/>
        </w:rPr>
        <w:t xml:space="preserve">sheer redistribution of money </w:t>
      </w:r>
      <w:r w:rsidR="006C748D" w:rsidRPr="006D54D5">
        <w:rPr>
          <w:rFonts w:ascii="Times New Roman" w:hAnsi="Times New Roman" w:cs="Times New Roman"/>
          <w:sz w:val="24"/>
          <w:szCs w:val="24"/>
        </w:rPr>
        <w:t>within the EU</w:t>
      </w:r>
      <w:r w:rsidR="004237B0" w:rsidRPr="006D54D5">
        <w:rPr>
          <w:rFonts w:ascii="Times New Roman" w:hAnsi="Times New Roman" w:cs="Times New Roman"/>
          <w:sz w:val="24"/>
          <w:szCs w:val="24"/>
        </w:rPr>
        <w:t xml:space="preserve">. Instead, </w:t>
      </w:r>
      <w:r w:rsidR="006C748D" w:rsidRPr="006D54D5">
        <w:rPr>
          <w:rFonts w:ascii="Times New Roman" w:hAnsi="Times New Roman" w:cs="Times New Roman"/>
          <w:sz w:val="24"/>
          <w:szCs w:val="24"/>
        </w:rPr>
        <w:t xml:space="preserve">regional policy </w:t>
      </w:r>
      <w:r w:rsidR="004237B0" w:rsidRPr="006D54D5">
        <w:rPr>
          <w:rFonts w:ascii="Times New Roman" w:hAnsi="Times New Roman" w:cs="Times New Roman"/>
          <w:sz w:val="24"/>
          <w:szCs w:val="24"/>
        </w:rPr>
        <w:t xml:space="preserve">is </w:t>
      </w:r>
      <w:r w:rsidR="005712B0" w:rsidRPr="006D54D5">
        <w:rPr>
          <w:rFonts w:ascii="Times New Roman" w:hAnsi="Times New Roman" w:cs="Times New Roman"/>
          <w:sz w:val="24"/>
          <w:szCs w:val="24"/>
        </w:rPr>
        <w:t xml:space="preserve">also </w:t>
      </w:r>
      <w:r w:rsidR="006C748D" w:rsidRPr="006D54D5">
        <w:rPr>
          <w:rFonts w:ascii="Times New Roman" w:hAnsi="Times New Roman" w:cs="Times New Roman"/>
          <w:sz w:val="24"/>
          <w:szCs w:val="24"/>
        </w:rPr>
        <w:t>affect</w:t>
      </w:r>
      <w:r w:rsidR="00B41F5B" w:rsidRPr="006D54D5">
        <w:rPr>
          <w:rFonts w:ascii="Times New Roman" w:hAnsi="Times New Roman" w:cs="Times New Roman"/>
          <w:sz w:val="24"/>
          <w:szCs w:val="24"/>
        </w:rPr>
        <w:t>ing</w:t>
      </w:r>
      <w:r w:rsidR="006C748D" w:rsidRPr="006D54D5">
        <w:rPr>
          <w:rFonts w:ascii="Times New Roman" w:hAnsi="Times New Roman" w:cs="Times New Roman"/>
          <w:sz w:val="24"/>
          <w:szCs w:val="24"/>
        </w:rPr>
        <w:t xml:space="preserve"> spatial planni</w:t>
      </w:r>
      <w:r w:rsidR="00FE4BA9" w:rsidRPr="006D54D5">
        <w:rPr>
          <w:rFonts w:ascii="Times New Roman" w:hAnsi="Times New Roman" w:cs="Times New Roman"/>
          <w:sz w:val="24"/>
          <w:szCs w:val="24"/>
        </w:rPr>
        <w:t xml:space="preserve">ng and planning actors </w:t>
      </w:r>
      <w:r w:rsidR="00FE4BA9" w:rsidRPr="0039045A">
        <w:rPr>
          <w:rFonts w:ascii="Times New Roman" w:hAnsi="Times New Roman" w:cs="Times New Roman"/>
          <w:sz w:val="24"/>
          <w:szCs w:val="24"/>
        </w:rPr>
        <w:t>through the ideas on strategic planning, integrated development, partnership, evaluati</w:t>
      </w:r>
      <w:r w:rsidR="004237B0" w:rsidRPr="0039045A">
        <w:rPr>
          <w:rFonts w:ascii="Times New Roman" w:hAnsi="Times New Roman" w:cs="Times New Roman"/>
          <w:sz w:val="24"/>
          <w:szCs w:val="24"/>
        </w:rPr>
        <w:t>on and the exchange of know-how and best practice that it promotes.</w:t>
      </w:r>
      <w:r w:rsidR="00FE4BA9" w:rsidRPr="0039045A">
        <w:rPr>
          <w:rFonts w:ascii="Times New Roman" w:hAnsi="Times New Roman" w:cs="Times New Roman"/>
          <w:sz w:val="24"/>
          <w:szCs w:val="24"/>
        </w:rPr>
        <w:t xml:space="preserve"> </w:t>
      </w:r>
    </w:p>
    <w:p w:rsidR="00C62101" w:rsidRPr="0039045A" w:rsidRDefault="004237B0" w:rsidP="005D4EAD">
      <w:pPr>
        <w:jc w:val="both"/>
        <w:rPr>
          <w:rFonts w:ascii="Times New Roman" w:hAnsi="Times New Roman" w:cs="Times New Roman"/>
          <w:sz w:val="24"/>
          <w:szCs w:val="24"/>
        </w:rPr>
      </w:pPr>
      <w:r w:rsidRPr="0039045A">
        <w:rPr>
          <w:rFonts w:ascii="Times New Roman" w:hAnsi="Times New Roman" w:cs="Times New Roman"/>
          <w:sz w:val="24"/>
          <w:szCs w:val="24"/>
        </w:rPr>
        <w:t>Upon accession to the European Union, member states have adapted their government and governance structures in order to ensure compatibility with the requirements of regional policy. In many c</w:t>
      </w:r>
      <w:r w:rsidR="00162684" w:rsidRPr="0039045A">
        <w:rPr>
          <w:rFonts w:ascii="Times New Roman" w:hAnsi="Times New Roman" w:cs="Times New Roman"/>
          <w:sz w:val="24"/>
          <w:szCs w:val="24"/>
        </w:rPr>
        <w:t>ases, this resulted in</w:t>
      </w:r>
      <w:r w:rsidRPr="0039045A">
        <w:rPr>
          <w:rFonts w:ascii="Times New Roman" w:hAnsi="Times New Roman" w:cs="Times New Roman"/>
          <w:sz w:val="24"/>
          <w:szCs w:val="24"/>
        </w:rPr>
        <w:t xml:space="preserve"> the establishment of new regional tiers of government. </w:t>
      </w:r>
      <w:r w:rsidR="00992A07" w:rsidRPr="0039045A">
        <w:rPr>
          <w:rFonts w:ascii="Times New Roman" w:hAnsi="Times New Roman" w:cs="Times New Roman"/>
          <w:sz w:val="24"/>
          <w:szCs w:val="24"/>
        </w:rPr>
        <w:t>Backed by t</w:t>
      </w:r>
      <w:r w:rsidR="00C80A90" w:rsidRPr="0039045A">
        <w:rPr>
          <w:rFonts w:ascii="Times New Roman" w:hAnsi="Times New Roman" w:cs="Times New Roman"/>
          <w:sz w:val="24"/>
          <w:szCs w:val="24"/>
        </w:rPr>
        <w:t>he establishment</w:t>
      </w:r>
      <w:r w:rsidR="00992A07" w:rsidRPr="0039045A">
        <w:rPr>
          <w:rFonts w:ascii="Times New Roman" w:hAnsi="Times New Roman" w:cs="Times New Roman"/>
          <w:sz w:val="24"/>
          <w:szCs w:val="24"/>
        </w:rPr>
        <w:t xml:space="preserve"> of a regional scale, the </w:t>
      </w:r>
      <w:r w:rsidR="00C80A90" w:rsidRPr="0039045A">
        <w:rPr>
          <w:rFonts w:ascii="Times New Roman" w:hAnsi="Times New Roman" w:cs="Times New Roman"/>
          <w:sz w:val="24"/>
          <w:szCs w:val="24"/>
        </w:rPr>
        <w:t xml:space="preserve">provision of </w:t>
      </w:r>
      <w:r w:rsidR="00992A07" w:rsidRPr="0039045A">
        <w:rPr>
          <w:rFonts w:ascii="Times New Roman" w:hAnsi="Times New Roman" w:cs="Times New Roman"/>
          <w:sz w:val="24"/>
          <w:szCs w:val="24"/>
        </w:rPr>
        <w:t xml:space="preserve">funds by the EU and </w:t>
      </w:r>
      <w:r w:rsidR="00C80A90" w:rsidRPr="0039045A">
        <w:rPr>
          <w:rFonts w:ascii="Times New Roman" w:hAnsi="Times New Roman" w:cs="Times New Roman"/>
          <w:sz w:val="24"/>
          <w:szCs w:val="24"/>
        </w:rPr>
        <w:t xml:space="preserve">the emergence of </w:t>
      </w:r>
      <w:r w:rsidR="00992A07" w:rsidRPr="0039045A">
        <w:rPr>
          <w:rFonts w:ascii="Times New Roman" w:hAnsi="Times New Roman" w:cs="Times New Roman"/>
          <w:sz w:val="24"/>
          <w:szCs w:val="24"/>
        </w:rPr>
        <w:t xml:space="preserve">new actors and institutions involved in regional policy, many countries simultaneously started to </w:t>
      </w:r>
      <w:r w:rsidR="006D54D5" w:rsidRPr="0039045A">
        <w:rPr>
          <w:rFonts w:ascii="Times New Roman" w:hAnsi="Times New Roman" w:cs="Times New Roman"/>
          <w:sz w:val="24"/>
          <w:szCs w:val="24"/>
        </w:rPr>
        <w:t>emphasize</w:t>
      </w:r>
      <w:r w:rsidR="00992A07" w:rsidRPr="0039045A">
        <w:rPr>
          <w:rFonts w:ascii="Times New Roman" w:hAnsi="Times New Roman" w:cs="Times New Roman"/>
          <w:sz w:val="24"/>
          <w:szCs w:val="24"/>
        </w:rPr>
        <w:t xml:space="preserve"> regional planning. </w:t>
      </w:r>
      <w:r w:rsidR="007F79FB" w:rsidRPr="0039045A">
        <w:rPr>
          <w:rFonts w:ascii="Times New Roman" w:hAnsi="Times New Roman" w:cs="Times New Roman"/>
          <w:sz w:val="24"/>
          <w:szCs w:val="24"/>
        </w:rPr>
        <w:t xml:space="preserve">However, instead of dealing with regional policy and regional planning within the same institutions, </w:t>
      </w:r>
      <w:r w:rsidR="00F62527" w:rsidRPr="0039045A">
        <w:rPr>
          <w:rFonts w:ascii="Times New Roman" w:hAnsi="Times New Roman" w:cs="Times New Roman"/>
          <w:sz w:val="24"/>
          <w:szCs w:val="24"/>
        </w:rPr>
        <w:t xml:space="preserve">many countries have divided the tasks into two parallel </w:t>
      </w:r>
      <w:r w:rsidR="00F62527" w:rsidRPr="006D54D5">
        <w:rPr>
          <w:rFonts w:ascii="Times New Roman" w:hAnsi="Times New Roman" w:cs="Times New Roman"/>
          <w:sz w:val="24"/>
          <w:szCs w:val="24"/>
        </w:rPr>
        <w:t>systems. While newly established institutions take care of the technicalities and acqui</w:t>
      </w:r>
      <w:r w:rsidR="006D54D5" w:rsidRPr="006D54D5">
        <w:rPr>
          <w:rFonts w:ascii="Times New Roman" w:hAnsi="Times New Roman" w:cs="Times New Roman"/>
          <w:sz w:val="24"/>
          <w:szCs w:val="24"/>
        </w:rPr>
        <w:t xml:space="preserve">sition </w:t>
      </w:r>
      <w:r w:rsidR="00F62527" w:rsidRPr="006D54D5">
        <w:rPr>
          <w:rFonts w:ascii="Times New Roman" w:hAnsi="Times New Roman" w:cs="Times New Roman"/>
          <w:sz w:val="24"/>
          <w:szCs w:val="24"/>
        </w:rPr>
        <w:t xml:space="preserve">of </w:t>
      </w:r>
      <w:r w:rsidR="006D54D5">
        <w:rPr>
          <w:rFonts w:ascii="Times New Roman" w:hAnsi="Times New Roman" w:cs="Times New Roman"/>
          <w:sz w:val="24"/>
          <w:szCs w:val="24"/>
        </w:rPr>
        <w:t xml:space="preserve">European Union </w:t>
      </w:r>
      <w:r w:rsidR="00F62527" w:rsidRPr="0039045A">
        <w:rPr>
          <w:rFonts w:ascii="Times New Roman" w:hAnsi="Times New Roman" w:cs="Times New Roman"/>
          <w:sz w:val="24"/>
          <w:szCs w:val="24"/>
        </w:rPr>
        <w:t xml:space="preserve">funds in the course of regional policy, government administration continues to make regional plans and development strategies. </w:t>
      </w:r>
    </w:p>
    <w:p w:rsidR="00EE1CC0" w:rsidRDefault="00F26C16" w:rsidP="005D4EAD">
      <w:pPr>
        <w:jc w:val="both"/>
        <w:rPr>
          <w:rFonts w:ascii="Times New Roman" w:hAnsi="Times New Roman" w:cs="Times New Roman"/>
          <w:sz w:val="24"/>
          <w:szCs w:val="24"/>
        </w:rPr>
      </w:pPr>
      <w:r>
        <w:rPr>
          <w:rFonts w:ascii="Times New Roman" w:hAnsi="Times New Roman" w:cs="Times New Roman"/>
          <w:sz w:val="24"/>
          <w:szCs w:val="24"/>
        </w:rPr>
        <w:t>This detachment can be</w:t>
      </w:r>
      <w:r w:rsidR="00C62101" w:rsidRPr="0039045A">
        <w:rPr>
          <w:rFonts w:ascii="Times New Roman" w:hAnsi="Times New Roman" w:cs="Times New Roman"/>
          <w:sz w:val="24"/>
          <w:szCs w:val="24"/>
        </w:rPr>
        <w:t xml:space="preserve"> problematic in two regards: The EU structural and investment funds are aimed to support strategic development and long-term </w:t>
      </w:r>
      <w:r w:rsidR="00B7158F" w:rsidRPr="0039045A">
        <w:rPr>
          <w:rFonts w:ascii="Times New Roman" w:hAnsi="Times New Roman" w:cs="Times New Roman"/>
          <w:sz w:val="24"/>
          <w:szCs w:val="24"/>
        </w:rPr>
        <w:t>programming in order to increase competitiveness. This is especially crucial to support the cohesion of European regions “lagging behind”, the underlying rationale of regional policy</w:t>
      </w:r>
      <w:r w:rsidR="00562BE9" w:rsidRPr="0039045A">
        <w:rPr>
          <w:rFonts w:ascii="Times New Roman" w:hAnsi="Times New Roman" w:cs="Times New Roman"/>
          <w:sz w:val="24"/>
          <w:szCs w:val="24"/>
        </w:rPr>
        <w:t xml:space="preserve">. </w:t>
      </w:r>
      <w:r w:rsidR="00FB55ED" w:rsidRPr="0039045A">
        <w:rPr>
          <w:rFonts w:ascii="Times New Roman" w:hAnsi="Times New Roman" w:cs="Times New Roman"/>
          <w:sz w:val="24"/>
          <w:szCs w:val="24"/>
        </w:rPr>
        <w:t>However, the detachment of</w:t>
      </w:r>
      <w:r w:rsidR="00562BE9" w:rsidRPr="0039045A">
        <w:rPr>
          <w:rFonts w:ascii="Times New Roman" w:hAnsi="Times New Roman" w:cs="Times New Roman"/>
          <w:sz w:val="24"/>
          <w:szCs w:val="24"/>
        </w:rPr>
        <w:t xml:space="preserve"> strategic visions from their financial </w:t>
      </w:r>
      <w:r w:rsidR="00FB55ED" w:rsidRPr="0039045A">
        <w:rPr>
          <w:rFonts w:ascii="Times New Roman" w:hAnsi="Times New Roman" w:cs="Times New Roman"/>
          <w:sz w:val="24"/>
          <w:szCs w:val="24"/>
        </w:rPr>
        <w:t>implementation tools</w:t>
      </w:r>
      <w:r w:rsidR="00562BE9" w:rsidRPr="0039045A">
        <w:rPr>
          <w:rFonts w:ascii="Times New Roman" w:hAnsi="Times New Roman" w:cs="Times New Roman"/>
          <w:sz w:val="24"/>
          <w:szCs w:val="24"/>
        </w:rPr>
        <w:t xml:space="preserve"> reduces both their chance of </w:t>
      </w:r>
      <w:r w:rsidR="00497262">
        <w:rPr>
          <w:rFonts w:ascii="Times New Roman" w:hAnsi="Times New Roman" w:cs="Times New Roman"/>
          <w:sz w:val="24"/>
          <w:szCs w:val="24"/>
        </w:rPr>
        <w:t>realiz</w:t>
      </w:r>
      <w:r w:rsidR="00FB55ED" w:rsidRPr="0039045A">
        <w:rPr>
          <w:rFonts w:ascii="Times New Roman" w:hAnsi="Times New Roman" w:cs="Times New Roman"/>
          <w:sz w:val="24"/>
          <w:szCs w:val="24"/>
        </w:rPr>
        <w:t>ation</w:t>
      </w:r>
      <w:r w:rsidR="00562BE9" w:rsidRPr="0039045A">
        <w:rPr>
          <w:rFonts w:ascii="Times New Roman" w:hAnsi="Times New Roman" w:cs="Times New Roman"/>
          <w:sz w:val="24"/>
          <w:szCs w:val="24"/>
        </w:rPr>
        <w:t xml:space="preserve"> and </w:t>
      </w:r>
      <w:r w:rsidR="00FB55ED" w:rsidRPr="0039045A">
        <w:rPr>
          <w:rFonts w:ascii="Times New Roman" w:hAnsi="Times New Roman" w:cs="Times New Roman"/>
          <w:sz w:val="24"/>
          <w:szCs w:val="24"/>
        </w:rPr>
        <w:t xml:space="preserve">their </w:t>
      </w:r>
      <w:r w:rsidR="00562BE9" w:rsidRPr="0039045A">
        <w:rPr>
          <w:rFonts w:ascii="Times New Roman" w:hAnsi="Times New Roman" w:cs="Times New Roman"/>
          <w:sz w:val="24"/>
          <w:szCs w:val="24"/>
        </w:rPr>
        <w:t>p</w:t>
      </w:r>
      <w:r w:rsidR="00FB55ED" w:rsidRPr="0039045A">
        <w:rPr>
          <w:rFonts w:ascii="Times New Roman" w:hAnsi="Times New Roman" w:cs="Times New Roman"/>
          <w:sz w:val="24"/>
          <w:szCs w:val="24"/>
        </w:rPr>
        <w:t>o</w:t>
      </w:r>
      <w:r w:rsidR="00562BE9" w:rsidRPr="0039045A">
        <w:rPr>
          <w:rFonts w:ascii="Times New Roman" w:hAnsi="Times New Roman" w:cs="Times New Roman"/>
          <w:sz w:val="24"/>
          <w:szCs w:val="24"/>
        </w:rPr>
        <w:t xml:space="preserve">litical significance. </w:t>
      </w:r>
      <w:r w:rsidR="005D39D1" w:rsidRPr="0039045A">
        <w:rPr>
          <w:rFonts w:ascii="Times New Roman" w:hAnsi="Times New Roman" w:cs="Times New Roman"/>
          <w:sz w:val="24"/>
          <w:szCs w:val="24"/>
        </w:rPr>
        <w:t xml:space="preserve">The impression therefore prevails that strategic long-term plans are made in order to </w:t>
      </w:r>
      <w:r w:rsidRPr="0039045A">
        <w:rPr>
          <w:rFonts w:ascii="Times New Roman" w:hAnsi="Times New Roman" w:cs="Times New Roman"/>
          <w:sz w:val="24"/>
          <w:szCs w:val="24"/>
        </w:rPr>
        <w:t>fulfill</w:t>
      </w:r>
      <w:r w:rsidR="005D39D1" w:rsidRPr="0039045A">
        <w:rPr>
          <w:rFonts w:ascii="Times New Roman" w:hAnsi="Times New Roman" w:cs="Times New Roman"/>
          <w:sz w:val="24"/>
          <w:szCs w:val="24"/>
        </w:rPr>
        <w:t xml:space="preserve"> requirements from EU level but without any chance of implementation in </w:t>
      </w:r>
      <w:r w:rsidR="005D39D1" w:rsidRPr="0039045A">
        <w:rPr>
          <w:rFonts w:ascii="Times New Roman" w:hAnsi="Times New Roman" w:cs="Times New Roman"/>
          <w:sz w:val="24"/>
          <w:szCs w:val="24"/>
        </w:rPr>
        <w:lastRenderedPageBreak/>
        <w:t xml:space="preserve">the course of statutory regional planning. </w:t>
      </w:r>
      <w:r w:rsidR="007B2599" w:rsidRPr="0039045A">
        <w:rPr>
          <w:rFonts w:ascii="Times New Roman" w:hAnsi="Times New Roman" w:cs="Times New Roman"/>
          <w:sz w:val="24"/>
          <w:szCs w:val="24"/>
        </w:rPr>
        <w:t xml:space="preserve">Regional policy </w:t>
      </w:r>
      <w:r w:rsidR="00497262">
        <w:rPr>
          <w:rFonts w:ascii="Times New Roman" w:hAnsi="Times New Roman" w:cs="Times New Roman"/>
          <w:sz w:val="24"/>
          <w:szCs w:val="24"/>
        </w:rPr>
        <w:t xml:space="preserve">could </w:t>
      </w:r>
      <w:r w:rsidR="007B2599" w:rsidRPr="0039045A">
        <w:rPr>
          <w:rFonts w:ascii="Times New Roman" w:hAnsi="Times New Roman" w:cs="Times New Roman"/>
          <w:sz w:val="24"/>
          <w:szCs w:val="24"/>
        </w:rPr>
        <w:t xml:space="preserve">thus </w:t>
      </w:r>
      <w:r w:rsidR="00497262">
        <w:rPr>
          <w:rFonts w:ascii="Times New Roman" w:hAnsi="Times New Roman" w:cs="Times New Roman"/>
          <w:sz w:val="24"/>
          <w:szCs w:val="24"/>
        </w:rPr>
        <w:t xml:space="preserve">be pictured </w:t>
      </w:r>
      <w:r w:rsidR="007B2599" w:rsidRPr="0039045A">
        <w:rPr>
          <w:rFonts w:ascii="Times New Roman" w:hAnsi="Times New Roman" w:cs="Times New Roman"/>
          <w:sz w:val="24"/>
          <w:szCs w:val="24"/>
        </w:rPr>
        <w:t>as a</w:t>
      </w:r>
      <w:r w:rsidR="00497262">
        <w:rPr>
          <w:rFonts w:ascii="Times New Roman" w:hAnsi="Times New Roman" w:cs="Times New Roman"/>
          <w:sz w:val="24"/>
          <w:szCs w:val="24"/>
        </w:rPr>
        <w:t>n impermeable</w:t>
      </w:r>
      <w:r w:rsidR="007B2599" w:rsidRPr="0039045A">
        <w:rPr>
          <w:rFonts w:ascii="Times New Roman" w:hAnsi="Times New Roman" w:cs="Times New Roman"/>
          <w:sz w:val="24"/>
          <w:szCs w:val="24"/>
        </w:rPr>
        <w:t xml:space="preserve"> layer between European and domestic (regional) planning systems. Like a false bottom</w:t>
      </w:r>
      <w:r>
        <w:rPr>
          <w:rFonts w:ascii="Times New Roman" w:hAnsi="Times New Roman" w:cs="Times New Roman"/>
          <w:sz w:val="24"/>
          <w:szCs w:val="24"/>
        </w:rPr>
        <w:t>,</w:t>
      </w:r>
      <w:r w:rsidR="007B2599" w:rsidRPr="0039045A">
        <w:rPr>
          <w:rFonts w:ascii="Times New Roman" w:hAnsi="Times New Roman" w:cs="Times New Roman"/>
          <w:sz w:val="24"/>
          <w:szCs w:val="24"/>
        </w:rPr>
        <w:t xml:space="preserve"> strategic requirements seem to be fulfilled from the viewpoint of</w:t>
      </w:r>
      <w:r>
        <w:rPr>
          <w:rFonts w:ascii="Times New Roman" w:hAnsi="Times New Roman" w:cs="Times New Roman"/>
          <w:sz w:val="24"/>
          <w:szCs w:val="24"/>
        </w:rPr>
        <w:t xml:space="preserve"> the EU while investments are in reality not connected to a broader regional development strategy “on the ground” in the member states</w:t>
      </w:r>
      <w:r w:rsidR="007B2599" w:rsidRPr="0039045A">
        <w:rPr>
          <w:rFonts w:ascii="Times New Roman" w:hAnsi="Times New Roman" w:cs="Times New Roman"/>
          <w:sz w:val="24"/>
          <w:szCs w:val="24"/>
        </w:rPr>
        <w:t>.</w:t>
      </w:r>
      <w:r>
        <w:rPr>
          <w:rFonts w:ascii="Times New Roman" w:hAnsi="Times New Roman" w:cs="Times New Roman"/>
          <w:sz w:val="24"/>
          <w:szCs w:val="24"/>
        </w:rPr>
        <w:t xml:space="preserve"> Instead, funds flow into single projects without any apparent connection, significantly reducing their strategic importance.</w:t>
      </w:r>
      <w:r w:rsidR="007B2599" w:rsidRPr="0039045A">
        <w:rPr>
          <w:rFonts w:ascii="Times New Roman" w:hAnsi="Times New Roman" w:cs="Times New Roman"/>
          <w:sz w:val="24"/>
          <w:szCs w:val="24"/>
        </w:rPr>
        <w:t xml:space="preserve"> </w:t>
      </w:r>
    </w:p>
    <w:p w:rsidR="00503064" w:rsidRDefault="0F30672C" w:rsidP="005D4EAD">
      <w:pPr>
        <w:jc w:val="both"/>
        <w:rPr>
          <w:rFonts w:ascii="Times New Roman" w:hAnsi="Times New Roman" w:cs="Times New Roman"/>
          <w:sz w:val="24"/>
          <w:szCs w:val="24"/>
        </w:rPr>
      </w:pPr>
      <w:r w:rsidRPr="0F30672C">
        <w:rPr>
          <w:rFonts w:ascii="Times New Roman" w:eastAsia="Times New Roman" w:hAnsi="Times New Roman" w:cs="Times New Roman"/>
          <w:sz w:val="24"/>
          <w:szCs w:val="24"/>
        </w:rPr>
        <w:t>This paper empirically investigates the implementation of EU regional policy in two countries and puts special emphasis on the relationship between regional planning and regional policy that was established. Austria and Fi</w:t>
      </w:r>
      <w:r w:rsidR="00F26C16">
        <w:rPr>
          <w:rFonts w:ascii="Times New Roman" w:eastAsia="Times New Roman" w:hAnsi="Times New Roman" w:cs="Times New Roman"/>
          <w:sz w:val="24"/>
          <w:szCs w:val="24"/>
        </w:rPr>
        <w:t>nland both joined the European U</w:t>
      </w:r>
      <w:r w:rsidRPr="0F30672C">
        <w:rPr>
          <w:rFonts w:ascii="Times New Roman" w:eastAsia="Times New Roman" w:hAnsi="Times New Roman" w:cs="Times New Roman"/>
          <w:sz w:val="24"/>
          <w:szCs w:val="24"/>
        </w:rPr>
        <w:t xml:space="preserve">nion in 1995 and both faced the challenge of adapting to </w:t>
      </w:r>
      <w:r w:rsidR="00F26C16">
        <w:rPr>
          <w:rFonts w:ascii="Times New Roman" w:eastAsia="Times New Roman" w:hAnsi="Times New Roman" w:cs="Times New Roman"/>
          <w:sz w:val="24"/>
          <w:szCs w:val="24"/>
        </w:rPr>
        <w:t xml:space="preserve">existing </w:t>
      </w:r>
      <w:r w:rsidRPr="0F30672C">
        <w:rPr>
          <w:rFonts w:ascii="Times New Roman" w:eastAsia="Times New Roman" w:hAnsi="Times New Roman" w:cs="Times New Roman"/>
          <w:sz w:val="24"/>
          <w:szCs w:val="24"/>
        </w:rPr>
        <w:t xml:space="preserve">EU regulations and functioning. </w:t>
      </w:r>
      <w:r w:rsidR="00F26C16">
        <w:rPr>
          <w:rFonts w:ascii="Times New Roman" w:eastAsia="Times New Roman" w:hAnsi="Times New Roman" w:cs="Times New Roman"/>
          <w:sz w:val="24"/>
          <w:szCs w:val="24"/>
        </w:rPr>
        <w:t xml:space="preserve">Despite the same point of departure, </w:t>
      </w:r>
      <w:r w:rsidRPr="0F30672C">
        <w:rPr>
          <w:rFonts w:ascii="Times New Roman" w:eastAsia="Times New Roman" w:hAnsi="Times New Roman" w:cs="Times New Roman"/>
          <w:sz w:val="24"/>
          <w:szCs w:val="24"/>
        </w:rPr>
        <w:t xml:space="preserve">the two countries found different ways of integrating regional policy into their domestic systems and thus fulfilling </w:t>
      </w:r>
      <w:r w:rsidR="00F26C16">
        <w:rPr>
          <w:rFonts w:ascii="Times New Roman" w:eastAsia="Times New Roman" w:hAnsi="Times New Roman" w:cs="Times New Roman"/>
          <w:sz w:val="24"/>
          <w:szCs w:val="24"/>
        </w:rPr>
        <w:t xml:space="preserve">the </w:t>
      </w:r>
      <w:r w:rsidRPr="0F30672C">
        <w:rPr>
          <w:rFonts w:ascii="Times New Roman" w:eastAsia="Times New Roman" w:hAnsi="Times New Roman" w:cs="Times New Roman"/>
          <w:sz w:val="24"/>
          <w:szCs w:val="24"/>
        </w:rPr>
        <w:t xml:space="preserve">EU requirements. </w:t>
      </w:r>
    </w:p>
    <w:p w:rsidR="0F30672C" w:rsidRDefault="0F30672C" w:rsidP="0F30672C">
      <w:pPr>
        <w:jc w:val="both"/>
      </w:pPr>
      <w:r w:rsidRPr="0F30672C">
        <w:rPr>
          <w:rFonts w:ascii="Times New Roman" w:eastAsia="Times New Roman" w:hAnsi="Times New Roman" w:cs="Times New Roman"/>
          <w:sz w:val="24"/>
          <w:szCs w:val="24"/>
        </w:rPr>
        <w:t xml:space="preserve">In Finland, regional councils were established as new tier of government between the central state and its municipalities. The rationale behind was the misfit of Finland’s traditional Nordic bipolar structure with the principles and institutional demands of the European Union regional policy (Fritsch &amp; </w:t>
      </w:r>
      <w:proofErr w:type="spellStart"/>
      <w:r w:rsidRPr="0F30672C">
        <w:rPr>
          <w:rFonts w:ascii="Times New Roman" w:eastAsia="Times New Roman" w:hAnsi="Times New Roman" w:cs="Times New Roman"/>
          <w:sz w:val="24"/>
          <w:szCs w:val="24"/>
        </w:rPr>
        <w:t>Eskelinen</w:t>
      </w:r>
      <w:proofErr w:type="spellEnd"/>
      <w:r w:rsidRPr="0F30672C">
        <w:rPr>
          <w:rFonts w:ascii="Times New Roman" w:eastAsia="Times New Roman" w:hAnsi="Times New Roman" w:cs="Times New Roman"/>
          <w:sz w:val="24"/>
          <w:szCs w:val="24"/>
        </w:rPr>
        <w:t xml:space="preserve"> 2011).</w:t>
      </w:r>
      <w:r w:rsidR="00E56AF0">
        <w:rPr>
          <w:rFonts w:ascii="Times New Roman" w:eastAsia="Times New Roman" w:hAnsi="Times New Roman" w:cs="Times New Roman"/>
          <w:sz w:val="24"/>
          <w:szCs w:val="24"/>
        </w:rPr>
        <w:t xml:space="preserve"> </w:t>
      </w:r>
      <w:r w:rsidRPr="0F30672C">
        <w:rPr>
          <w:rFonts w:ascii="Times New Roman" w:eastAsia="Times New Roman" w:hAnsi="Times New Roman" w:cs="Times New Roman"/>
          <w:sz w:val="24"/>
          <w:szCs w:val="24"/>
        </w:rPr>
        <w:t xml:space="preserve">The regional councils are </w:t>
      </w:r>
      <w:r w:rsidR="00E56AF0">
        <w:rPr>
          <w:rFonts w:ascii="Times New Roman" w:eastAsia="Times New Roman" w:hAnsi="Times New Roman" w:cs="Times New Roman"/>
          <w:sz w:val="24"/>
          <w:szCs w:val="24"/>
        </w:rPr>
        <w:t>aimed at coordinating EU</w:t>
      </w:r>
      <w:r w:rsidRPr="0F30672C">
        <w:rPr>
          <w:rFonts w:ascii="Times New Roman" w:eastAsia="Times New Roman" w:hAnsi="Times New Roman" w:cs="Times New Roman"/>
          <w:sz w:val="24"/>
          <w:szCs w:val="24"/>
        </w:rPr>
        <w:t xml:space="preserve"> regional policy but at the same time take up responsibility for regional (spatial) planning. They therefore represent not only an additional layer of administration but</w:t>
      </w:r>
      <w:r w:rsidR="00E56AF0">
        <w:rPr>
          <w:rFonts w:ascii="Times New Roman" w:eastAsia="Times New Roman" w:hAnsi="Times New Roman" w:cs="Times New Roman"/>
          <w:sz w:val="24"/>
          <w:szCs w:val="24"/>
        </w:rPr>
        <w:t xml:space="preserve"> also</w:t>
      </w:r>
      <w:r w:rsidRPr="0F30672C">
        <w:rPr>
          <w:rFonts w:ascii="Times New Roman" w:eastAsia="Times New Roman" w:hAnsi="Times New Roman" w:cs="Times New Roman"/>
          <w:sz w:val="24"/>
          <w:szCs w:val="24"/>
        </w:rPr>
        <w:t xml:space="preserve"> “a step towards overcoming the traditional division between (physical) regional planning and (economic) regional development” (</w:t>
      </w:r>
      <w:proofErr w:type="spellStart"/>
      <w:r w:rsidRPr="0F30672C">
        <w:rPr>
          <w:rFonts w:ascii="Times New Roman" w:eastAsia="Times New Roman" w:hAnsi="Times New Roman" w:cs="Times New Roman"/>
          <w:sz w:val="24"/>
          <w:szCs w:val="24"/>
        </w:rPr>
        <w:t>Böhme</w:t>
      </w:r>
      <w:proofErr w:type="spellEnd"/>
      <w:r w:rsidRPr="0F30672C">
        <w:rPr>
          <w:rFonts w:ascii="Times New Roman" w:eastAsia="Times New Roman" w:hAnsi="Times New Roman" w:cs="Times New Roman"/>
          <w:sz w:val="24"/>
          <w:szCs w:val="24"/>
        </w:rPr>
        <w:t xml:space="preserve"> 2002, p. 240).</w:t>
      </w:r>
    </w:p>
    <w:p w:rsidR="0F30672C" w:rsidRDefault="0F30672C" w:rsidP="0F30672C">
      <w:pPr>
        <w:jc w:val="both"/>
      </w:pPr>
      <w:r w:rsidRPr="0F30672C">
        <w:rPr>
          <w:rFonts w:ascii="Times New Roman" w:eastAsia="Times New Roman" w:hAnsi="Times New Roman" w:cs="Times New Roman"/>
          <w:sz w:val="24"/>
          <w:szCs w:val="24"/>
        </w:rPr>
        <w:t>In Austria, planning competences remained with the federal states and the municipalities</w:t>
      </w:r>
      <w:r w:rsidR="00E56AF0">
        <w:rPr>
          <w:rFonts w:ascii="Times New Roman" w:eastAsia="Times New Roman" w:hAnsi="Times New Roman" w:cs="Times New Roman"/>
          <w:sz w:val="24"/>
          <w:szCs w:val="24"/>
        </w:rPr>
        <w:t xml:space="preserve"> also after the country’s EU accession. However, as a </w:t>
      </w:r>
      <w:r w:rsidRPr="0F30672C">
        <w:rPr>
          <w:rFonts w:ascii="Times New Roman" w:eastAsia="Times New Roman" w:hAnsi="Times New Roman" w:cs="Times New Roman"/>
          <w:sz w:val="24"/>
          <w:szCs w:val="24"/>
        </w:rPr>
        <w:t>regional</w:t>
      </w:r>
      <w:r w:rsidR="00E56AF0">
        <w:rPr>
          <w:rFonts w:ascii="Times New Roman" w:eastAsia="Times New Roman" w:hAnsi="Times New Roman" w:cs="Times New Roman"/>
          <w:sz w:val="24"/>
          <w:szCs w:val="24"/>
        </w:rPr>
        <w:t xml:space="preserve"> government</w:t>
      </w:r>
      <w:r w:rsidRPr="0F30672C">
        <w:rPr>
          <w:rFonts w:ascii="Times New Roman" w:eastAsia="Times New Roman" w:hAnsi="Times New Roman" w:cs="Times New Roman"/>
          <w:sz w:val="24"/>
          <w:szCs w:val="24"/>
        </w:rPr>
        <w:t xml:space="preserve"> level</w:t>
      </w:r>
      <w:r w:rsidR="00E56AF0">
        <w:rPr>
          <w:rFonts w:ascii="Times New Roman" w:eastAsia="Times New Roman" w:hAnsi="Times New Roman" w:cs="Times New Roman"/>
          <w:sz w:val="24"/>
          <w:szCs w:val="24"/>
        </w:rPr>
        <w:t xml:space="preserve"> does not exist</w:t>
      </w:r>
      <w:r w:rsidRPr="0F30672C">
        <w:rPr>
          <w:rFonts w:ascii="Times New Roman" w:eastAsia="Times New Roman" w:hAnsi="Times New Roman" w:cs="Times New Roman"/>
          <w:sz w:val="24"/>
          <w:szCs w:val="24"/>
        </w:rPr>
        <w:t>, so called regional managements were established to create an institution dealing with EU regional policy. Though the regional managements are partly state-owned, they are consultancies rather than units of government administration. Their main task is to provide support and guidance for actors in the process of applying for EU funds.</w:t>
      </w:r>
    </w:p>
    <w:p w:rsidR="0F30672C" w:rsidRDefault="0F30672C" w:rsidP="0F30672C">
      <w:pPr>
        <w:jc w:val="both"/>
      </w:pPr>
      <w:r w:rsidRPr="0F30672C">
        <w:rPr>
          <w:rFonts w:ascii="Times New Roman" w:eastAsia="Times New Roman" w:hAnsi="Times New Roman" w:cs="Times New Roman"/>
          <w:sz w:val="24"/>
          <w:szCs w:val="24"/>
        </w:rPr>
        <w:t xml:space="preserve">Through analysis of networks and interviews with planning and policy actors in both countries, this paper investigates whether differences in the implementation and success of European </w:t>
      </w:r>
      <w:r w:rsidR="00E56AF0">
        <w:rPr>
          <w:rFonts w:ascii="Times New Roman" w:eastAsia="Times New Roman" w:hAnsi="Times New Roman" w:cs="Times New Roman"/>
          <w:sz w:val="24"/>
          <w:szCs w:val="24"/>
        </w:rPr>
        <w:t xml:space="preserve">Union </w:t>
      </w:r>
      <w:r w:rsidRPr="0F30672C">
        <w:rPr>
          <w:rFonts w:ascii="Times New Roman" w:eastAsia="Times New Roman" w:hAnsi="Times New Roman" w:cs="Times New Roman"/>
          <w:sz w:val="24"/>
          <w:szCs w:val="24"/>
        </w:rPr>
        <w:t>regional policy are dependent on the coordination of strategies and funds. It is assumed that avoiding a "false bottom" between strategic planning objectives and distribution of funds leads to a more fruitful contribution of the European funds to regional development. To verify this assumption, it is necessary to move beyond absorption rate of funds as crucial indicator but focus on qualitative methods to evaluate the effects of regional policy funds in the regions.</w:t>
      </w:r>
    </w:p>
    <w:p w:rsidR="0F30672C" w:rsidRDefault="0F30672C" w:rsidP="0F30672C">
      <w:pPr>
        <w:jc w:val="both"/>
      </w:pPr>
    </w:p>
    <w:p w:rsidR="0F30672C" w:rsidRPr="00F26C16" w:rsidRDefault="0F30672C" w:rsidP="0F30672C">
      <w:pPr>
        <w:jc w:val="both"/>
        <w:rPr>
          <w:b/>
        </w:rPr>
      </w:pPr>
      <w:r w:rsidRPr="00F26C16">
        <w:rPr>
          <w:rFonts w:ascii="Times New Roman" w:eastAsia="Times New Roman" w:hAnsi="Times New Roman" w:cs="Times New Roman"/>
          <w:b/>
          <w:sz w:val="24"/>
          <w:szCs w:val="24"/>
        </w:rPr>
        <w:t>References</w:t>
      </w:r>
    </w:p>
    <w:p w:rsidR="00E56AF0" w:rsidRDefault="00E56AF0" w:rsidP="0F30672C">
      <w:pPr>
        <w:jc w:val="both"/>
        <w:rPr>
          <w:rFonts w:ascii="Times New Roman" w:eastAsia="Times New Roman" w:hAnsi="Times New Roman" w:cs="Times New Roman"/>
          <w:sz w:val="24"/>
          <w:szCs w:val="24"/>
        </w:rPr>
      </w:pPr>
      <w:proofErr w:type="spellStart"/>
      <w:r w:rsidRPr="00E56AF0">
        <w:rPr>
          <w:rFonts w:ascii="Times New Roman" w:eastAsia="Times New Roman" w:hAnsi="Times New Roman" w:cs="Times New Roman"/>
          <w:sz w:val="24"/>
          <w:szCs w:val="24"/>
        </w:rPr>
        <w:t>Böhme</w:t>
      </w:r>
      <w:proofErr w:type="spellEnd"/>
      <w:r w:rsidRPr="00E56AF0">
        <w:rPr>
          <w:rFonts w:ascii="Times New Roman" w:eastAsia="Times New Roman" w:hAnsi="Times New Roman" w:cs="Times New Roman"/>
          <w:sz w:val="24"/>
          <w:szCs w:val="24"/>
        </w:rPr>
        <w:t xml:space="preserve"> K (2002) </w:t>
      </w:r>
      <w:r w:rsidRPr="00E56AF0">
        <w:rPr>
          <w:rFonts w:ascii="Times New Roman" w:eastAsia="Times New Roman" w:hAnsi="Times New Roman" w:cs="Times New Roman"/>
          <w:i/>
          <w:sz w:val="24"/>
          <w:szCs w:val="24"/>
        </w:rPr>
        <w:t>Nordic Echoes of European Spatial Planning</w:t>
      </w:r>
      <w:r w:rsidRPr="00E56AF0">
        <w:rPr>
          <w:rFonts w:ascii="Times New Roman" w:eastAsia="Times New Roman" w:hAnsi="Times New Roman" w:cs="Times New Roman"/>
          <w:sz w:val="24"/>
          <w:szCs w:val="24"/>
        </w:rPr>
        <w:t xml:space="preserve"> (Stockholm: </w:t>
      </w:r>
      <w:proofErr w:type="spellStart"/>
      <w:r w:rsidRPr="00E56AF0">
        <w:rPr>
          <w:rFonts w:ascii="Times New Roman" w:eastAsia="Times New Roman" w:hAnsi="Times New Roman" w:cs="Times New Roman"/>
          <w:sz w:val="24"/>
          <w:szCs w:val="24"/>
        </w:rPr>
        <w:t>Nordregio</w:t>
      </w:r>
      <w:proofErr w:type="spellEnd"/>
      <w:r w:rsidRPr="00E56AF0">
        <w:rPr>
          <w:rFonts w:ascii="Times New Roman" w:eastAsia="Times New Roman" w:hAnsi="Times New Roman" w:cs="Times New Roman"/>
          <w:sz w:val="24"/>
          <w:szCs w:val="24"/>
        </w:rPr>
        <w:t>).</w:t>
      </w:r>
    </w:p>
    <w:p w:rsidR="00E56AF0" w:rsidRDefault="00E56AF0" w:rsidP="0F30672C">
      <w:pPr>
        <w:jc w:val="both"/>
        <w:rPr>
          <w:rFonts w:ascii="Times New Roman" w:hAnsi="Times New Roman" w:cs="Times New Roman"/>
          <w:noProof/>
          <w:sz w:val="24"/>
          <w:szCs w:val="24"/>
        </w:rPr>
      </w:pPr>
      <w:r w:rsidRPr="00E56AF0">
        <w:rPr>
          <w:rFonts w:ascii="Times New Roman" w:hAnsi="Times New Roman" w:cs="Times New Roman"/>
          <w:noProof/>
          <w:sz w:val="24"/>
          <w:szCs w:val="24"/>
        </w:rPr>
        <w:t xml:space="preserve">Dühr S, Colomb C and Nadin V (2010) </w:t>
      </w:r>
      <w:r w:rsidRPr="00E56AF0">
        <w:rPr>
          <w:rFonts w:ascii="Times New Roman" w:hAnsi="Times New Roman" w:cs="Times New Roman"/>
          <w:i/>
          <w:noProof/>
          <w:sz w:val="24"/>
          <w:szCs w:val="24"/>
        </w:rPr>
        <w:t>European Spatial Planning and Territorial Cooperation</w:t>
      </w:r>
      <w:r w:rsidRPr="00E56AF0">
        <w:rPr>
          <w:rFonts w:ascii="Times New Roman" w:hAnsi="Times New Roman" w:cs="Times New Roman"/>
          <w:noProof/>
          <w:sz w:val="24"/>
          <w:szCs w:val="24"/>
        </w:rPr>
        <w:t xml:space="preserve"> (New York: Routledge).</w:t>
      </w:r>
    </w:p>
    <w:p w:rsidR="0F30672C" w:rsidRDefault="00E56AF0" w:rsidP="0F30672C">
      <w:pPr>
        <w:jc w:val="both"/>
      </w:pPr>
      <w:r>
        <w:rPr>
          <w:rFonts w:ascii="Times New Roman" w:hAnsi="Times New Roman" w:cs="Times New Roman"/>
          <w:noProof/>
          <w:sz w:val="24"/>
          <w:szCs w:val="24"/>
        </w:rPr>
        <w:lastRenderedPageBreak/>
        <w:t>European Union (</w:t>
      </w:r>
      <w:r w:rsidR="007D15B6" w:rsidRPr="006D6DD6">
        <w:rPr>
          <w:rFonts w:ascii="Times New Roman" w:hAnsi="Times New Roman" w:cs="Times New Roman"/>
          <w:noProof/>
          <w:sz w:val="24"/>
          <w:szCs w:val="24"/>
        </w:rPr>
        <w:t>2013</w:t>
      </w:r>
      <w:r>
        <w:rPr>
          <w:rFonts w:ascii="Times New Roman" w:hAnsi="Times New Roman" w:cs="Times New Roman"/>
          <w:noProof/>
          <w:sz w:val="24"/>
          <w:szCs w:val="24"/>
        </w:rPr>
        <w:t xml:space="preserve">) </w:t>
      </w:r>
      <w:r w:rsidRPr="00E56AF0">
        <w:rPr>
          <w:rFonts w:ascii="Times New Roman" w:hAnsi="Times New Roman" w:cs="Times New Roman"/>
          <w:i/>
          <w:noProof/>
          <w:sz w:val="24"/>
          <w:szCs w:val="24"/>
        </w:rPr>
        <w:t>Regulation (EU) No 1301/2013 of the European Parliament and of the Council of 17 December 2013 on the European Regional Development Fund and on specific provisions concerning the Investment for growth and jobs goal and repealing Regulation (EC) No 1080/2006</w:t>
      </w:r>
      <w:r>
        <w:rPr>
          <w:rFonts w:ascii="Times New Roman" w:eastAsia="Times New Roman" w:hAnsi="Times New Roman" w:cs="Times New Roman"/>
          <w:sz w:val="24"/>
          <w:szCs w:val="24"/>
        </w:rPr>
        <w:t xml:space="preserve"> (Luxembourg).</w:t>
      </w:r>
      <w:r w:rsidR="0F30672C" w:rsidRPr="0F30672C">
        <w:rPr>
          <w:rFonts w:ascii="Times New Roman" w:eastAsia="Times New Roman" w:hAnsi="Times New Roman" w:cs="Times New Roman"/>
          <w:sz w:val="24"/>
          <w:szCs w:val="24"/>
        </w:rPr>
        <w:t xml:space="preserve">                                                                                                                                                                                                                                                                                                                                                                      </w:t>
      </w:r>
    </w:p>
    <w:p w:rsidR="0F30672C" w:rsidRDefault="00E56AF0" w:rsidP="00E56AF0">
      <w:pPr>
        <w:jc w:val="both"/>
      </w:pPr>
      <w:r w:rsidRPr="00E56AF0">
        <w:rPr>
          <w:rFonts w:ascii="Times New Roman" w:eastAsia="Times New Roman" w:hAnsi="Times New Roman" w:cs="Times New Roman"/>
          <w:sz w:val="24"/>
          <w:szCs w:val="24"/>
        </w:rPr>
        <w:t xml:space="preserve">Fritsch M and </w:t>
      </w:r>
      <w:proofErr w:type="spellStart"/>
      <w:r w:rsidRPr="00E56AF0">
        <w:rPr>
          <w:rFonts w:ascii="Times New Roman" w:eastAsia="Times New Roman" w:hAnsi="Times New Roman" w:cs="Times New Roman"/>
          <w:sz w:val="24"/>
          <w:szCs w:val="24"/>
        </w:rPr>
        <w:t>Eskelinen</w:t>
      </w:r>
      <w:proofErr w:type="spellEnd"/>
      <w:r w:rsidRPr="00E56AF0">
        <w:rPr>
          <w:rFonts w:ascii="Times New Roman" w:eastAsia="Times New Roman" w:hAnsi="Times New Roman" w:cs="Times New Roman"/>
          <w:sz w:val="24"/>
          <w:szCs w:val="24"/>
        </w:rPr>
        <w:t xml:space="preserve"> H (2011) ‘Influences from and Influences on Europe: the Evolution of Spatial Planning and Territorial Governance in Finland’ </w:t>
      </w:r>
      <w:proofErr w:type="spellStart"/>
      <w:r w:rsidRPr="00E56AF0">
        <w:rPr>
          <w:rFonts w:ascii="Times New Roman" w:eastAsia="Times New Roman" w:hAnsi="Times New Roman" w:cs="Times New Roman"/>
          <w:i/>
          <w:sz w:val="24"/>
          <w:szCs w:val="24"/>
        </w:rPr>
        <w:t>disP</w:t>
      </w:r>
      <w:proofErr w:type="spellEnd"/>
      <w:r w:rsidRPr="00E56AF0">
        <w:rPr>
          <w:rFonts w:ascii="Times New Roman" w:eastAsia="Times New Roman" w:hAnsi="Times New Roman" w:cs="Times New Roman"/>
          <w:i/>
          <w:sz w:val="24"/>
          <w:szCs w:val="24"/>
        </w:rPr>
        <w:t xml:space="preserve"> </w:t>
      </w:r>
      <w:r w:rsidRPr="00E56AF0">
        <w:rPr>
          <w:rFonts w:ascii="Times New Roman" w:eastAsia="Times New Roman" w:hAnsi="Times New Roman" w:cs="Times New Roman"/>
          <w:sz w:val="24"/>
          <w:szCs w:val="24"/>
        </w:rPr>
        <w:t>186: 22-31.</w:t>
      </w:r>
    </w:p>
    <w:sectPr w:rsidR="0F30672C" w:rsidSect="0018325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098" w:rsidRDefault="00387098" w:rsidP="00FB55ED">
      <w:pPr>
        <w:spacing w:after="0" w:line="240" w:lineRule="auto"/>
      </w:pPr>
      <w:r>
        <w:separator/>
      </w:r>
    </w:p>
  </w:endnote>
  <w:endnote w:type="continuationSeparator" w:id="0">
    <w:p w:rsidR="00387098" w:rsidRDefault="00387098" w:rsidP="00FB5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11762"/>
      <w:docPartObj>
        <w:docPartGallery w:val="Page Numbers (Bottom of Page)"/>
        <w:docPartUnique/>
      </w:docPartObj>
    </w:sdtPr>
    <w:sdtEndPr>
      <w:rPr>
        <w:noProof/>
      </w:rPr>
    </w:sdtEndPr>
    <w:sdtContent>
      <w:p w:rsidR="006D54D5" w:rsidRDefault="0018325C">
        <w:pPr>
          <w:pStyle w:val="Fuzeile"/>
          <w:jc w:val="center"/>
        </w:pPr>
        <w:r>
          <w:fldChar w:fldCharType="begin"/>
        </w:r>
        <w:r w:rsidR="006D54D5">
          <w:instrText xml:space="preserve"> PAGE   \* MERGEFORMAT </w:instrText>
        </w:r>
        <w:r>
          <w:fldChar w:fldCharType="separate"/>
        </w:r>
        <w:r w:rsidR="00291ED3">
          <w:rPr>
            <w:noProof/>
          </w:rPr>
          <w:t>1</w:t>
        </w:r>
        <w:r>
          <w:rPr>
            <w:noProof/>
          </w:rPr>
          <w:fldChar w:fldCharType="end"/>
        </w:r>
      </w:p>
    </w:sdtContent>
  </w:sdt>
  <w:p w:rsidR="006D54D5" w:rsidRDefault="006D54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098" w:rsidRDefault="00387098" w:rsidP="00FB55ED">
      <w:pPr>
        <w:spacing w:after="0" w:line="240" w:lineRule="auto"/>
      </w:pPr>
      <w:r>
        <w:separator/>
      </w:r>
    </w:p>
  </w:footnote>
  <w:footnote w:type="continuationSeparator" w:id="0">
    <w:p w:rsidR="00387098" w:rsidRDefault="00387098" w:rsidP="00FB55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D4EAD"/>
    <w:rsid w:val="000043D9"/>
    <w:rsid w:val="0004586A"/>
    <w:rsid w:val="00073A58"/>
    <w:rsid w:val="000B08C8"/>
    <w:rsid w:val="000C54FE"/>
    <w:rsid w:val="000E12D2"/>
    <w:rsid w:val="00106FF9"/>
    <w:rsid w:val="00117662"/>
    <w:rsid w:val="00127836"/>
    <w:rsid w:val="00141061"/>
    <w:rsid w:val="0014583F"/>
    <w:rsid w:val="00162684"/>
    <w:rsid w:val="0018325C"/>
    <w:rsid w:val="001A185C"/>
    <w:rsid w:val="001A19C6"/>
    <w:rsid w:val="001B2793"/>
    <w:rsid w:val="002069FB"/>
    <w:rsid w:val="00207344"/>
    <w:rsid w:val="00290EF0"/>
    <w:rsid w:val="00291ED3"/>
    <w:rsid w:val="002A4396"/>
    <w:rsid w:val="002D275B"/>
    <w:rsid w:val="002D5111"/>
    <w:rsid w:val="002E31D1"/>
    <w:rsid w:val="002E7E19"/>
    <w:rsid w:val="00300ABF"/>
    <w:rsid w:val="00317B21"/>
    <w:rsid w:val="00354432"/>
    <w:rsid w:val="00382385"/>
    <w:rsid w:val="00387098"/>
    <w:rsid w:val="0039045A"/>
    <w:rsid w:val="00393BB4"/>
    <w:rsid w:val="003A2095"/>
    <w:rsid w:val="003A2315"/>
    <w:rsid w:val="003B06DD"/>
    <w:rsid w:val="003B7A26"/>
    <w:rsid w:val="003C1FC1"/>
    <w:rsid w:val="003F6D85"/>
    <w:rsid w:val="003F79C4"/>
    <w:rsid w:val="004237B0"/>
    <w:rsid w:val="00450932"/>
    <w:rsid w:val="00473537"/>
    <w:rsid w:val="00497262"/>
    <w:rsid w:val="004D03A2"/>
    <w:rsid w:val="004D342F"/>
    <w:rsid w:val="004D4957"/>
    <w:rsid w:val="004E70FD"/>
    <w:rsid w:val="004F05F3"/>
    <w:rsid w:val="00503064"/>
    <w:rsid w:val="0052418B"/>
    <w:rsid w:val="0055432F"/>
    <w:rsid w:val="00562BE9"/>
    <w:rsid w:val="005645CD"/>
    <w:rsid w:val="005707F7"/>
    <w:rsid w:val="005712B0"/>
    <w:rsid w:val="00572BBF"/>
    <w:rsid w:val="00577D66"/>
    <w:rsid w:val="00594117"/>
    <w:rsid w:val="005D0747"/>
    <w:rsid w:val="005D207B"/>
    <w:rsid w:val="005D39D1"/>
    <w:rsid w:val="005D4EAD"/>
    <w:rsid w:val="005F6C76"/>
    <w:rsid w:val="00604B73"/>
    <w:rsid w:val="00611B8F"/>
    <w:rsid w:val="00647178"/>
    <w:rsid w:val="006646A1"/>
    <w:rsid w:val="00675E1C"/>
    <w:rsid w:val="006805A5"/>
    <w:rsid w:val="006B4CA6"/>
    <w:rsid w:val="006C748D"/>
    <w:rsid w:val="006D3719"/>
    <w:rsid w:val="006D54D5"/>
    <w:rsid w:val="006D6DD6"/>
    <w:rsid w:val="006E249C"/>
    <w:rsid w:val="0071440F"/>
    <w:rsid w:val="007244EE"/>
    <w:rsid w:val="0075483A"/>
    <w:rsid w:val="00765C7A"/>
    <w:rsid w:val="007A7803"/>
    <w:rsid w:val="007B2599"/>
    <w:rsid w:val="007D15B6"/>
    <w:rsid w:val="007E4939"/>
    <w:rsid w:val="007F79FB"/>
    <w:rsid w:val="0080759A"/>
    <w:rsid w:val="008334EE"/>
    <w:rsid w:val="0084752C"/>
    <w:rsid w:val="00865AAD"/>
    <w:rsid w:val="008803C0"/>
    <w:rsid w:val="0088275E"/>
    <w:rsid w:val="008A6B9F"/>
    <w:rsid w:val="008A76C5"/>
    <w:rsid w:val="008A7CC1"/>
    <w:rsid w:val="008B568D"/>
    <w:rsid w:val="008C7831"/>
    <w:rsid w:val="008D4CA9"/>
    <w:rsid w:val="008E1752"/>
    <w:rsid w:val="00902EBD"/>
    <w:rsid w:val="00914DA6"/>
    <w:rsid w:val="00980B2D"/>
    <w:rsid w:val="009837A1"/>
    <w:rsid w:val="00992A07"/>
    <w:rsid w:val="00A126C9"/>
    <w:rsid w:val="00A22F5A"/>
    <w:rsid w:val="00A250CA"/>
    <w:rsid w:val="00AA734C"/>
    <w:rsid w:val="00AC6E34"/>
    <w:rsid w:val="00B1103E"/>
    <w:rsid w:val="00B25A4C"/>
    <w:rsid w:val="00B41F5B"/>
    <w:rsid w:val="00B504A6"/>
    <w:rsid w:val="00B5560A"/>
    <w:rsid w:val="00B7158F"/>
    <w:rsid w:val="00B802B5"/>
    <w:rsid w:val="00B91547"/>
    <w:rsid w:val="00B91D44"/>
    <w:rsid w:val="00B93F21"/>
    <w:rsid w:val="00BA0D0B"/>
    <w:rsid w:val="00BC2D10"/>
    <w:rsid w:val="00BE4D85"/>
    <w:rsid w:val="00BE51E1"/>
    <w:rsid w:val="00BF2AD7"/>
    <w:rsid w:val="00C02253"/>
    <w:rsid w:val="00C03E73"/>
    <w:rsid w:val="00C32484"/>
    <w:rsid w:val="00C62101"/>
    <w:rsid w:val="00C75FBB"/>
    <w:rsid w:val="00C80A90"/>
    <w:rsid w:val="00C93A58"/>
    <w:rsid w:val="00CB52D4"/>
    <w:rsid w:val="00CE3DE2"/>
    <w:rsid w:val="00D12D20"/>
    <w:rsid w:val="00D24F4A"/>
    <w:rsid w:val="00D41635"/>
    <w:rsid w:val="00D50A08"/>
    <w:rsid w:val="00D530C9"/>
    <w:rsid w:val="00D5776C"/>
    <w:rsid w:val="00D64004"/>
    <w:rsid w:val="00D854B6"/>
    <w:rsid w:val="00D923B9"/>
    <w:rsid w:val="00DA6781"/>
    <w:rsid w:val="00DE2809"/>
    <w:rsid w:val="00E032AA"/>
    <w:rsid w:val="00E07021"/>
    <w:rsid w:val="00E07D58"/>
    <w:rsid w:val="00E5690D"/>
    <w:rsid w:val="00E56AF0"/>
    <w:rsid w:val="00E805FA"/>
    <w:rsid w:val="00E878E8"/>
    <w:rsid w:val="00EA43C4"/>
    <w:rsid w:val="00EB6395"/>
    <w:rsid w:val="00ED3895"/>
    <w:rsid w:val="00EE1CC0"/>
    <w:rsid w:val="00EE472D"/>
    <w:rsid w:val="00F15B55"/>
    <w:rsid w:val="00F26C16"/>
    <w:rsid w:val="00F50F84"/>
    <w:rsid w:val="00F53677"/>
    <w:rsid w:val="00F62527"/>
    <w:rsid w:val="00F70A90"/>
    <w:rsid w:val="00F8173B"/>
    <w:rsid w:val="00FA06EF"/>
    <w:rsid w:val="00FA1025"/>
    <w:rsid w:val="00FB55ED"/>
    <w:rsid w:val="00FC7B98"/>
    <w:rsid w:val="00FE15BE"/>
    <w:rsid w:val="00FE4BA9"/>
    <w:rsid w:val="0F30672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2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5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B55ED"/>
  </w:style>
  <w:style w:type="paragraph" w:styleId="Fuzeile">
    <w:name w:val="footer"/>
    <w:basedOn w:val="Standard"/>
    <w:link w:val="FuzeileZchn"/>
    <w:uiPriority w:val="99"/>
    <w:unhideWhenUsed/>
    <w:rsid w:val="00FB55E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B55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B699-3A64-4819-A764-2A3A7E37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Aalto University</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Purkarthofer Eva</dc:creator>
  <cp:lastModifiedBy>Purkarthofer Florian</cp:lastModifiedBy>
  <cp:revision>4</cp:revision>
  <dcterms:created xsi:type="dcterms:W3CDTF">2015-10-19T15:04:00Z</dcterms:created>
  <dcterms:modified xsi:type="dcterms:W3CDTF">2015-10-19T15:13:00Z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eva.purkarthofer@aalto.fi@www.mendeley.com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