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E5626" w14:textId="1EA63DC0" w:rsidR="00383243" w:rsidRPr="00205C6E" w:rsidRDefault="00383243" w:rsidP="00383243">
      <w:pPr>
        <w:spacing w:after="0"/>
        <w:jc w:val="center"/>
      </w:pPr>
      <w:r w:rsidRPr="00205C6E">
        <w:t>IV</w:t>
      </w:r>
      <w:r w:rsidR="00A314C3" w:rsidRPr="00205C6E">
        <w:t xml:space="preserve"> </w:t>
      </w:r>
      <w:r w:rsidRPr="00205C6E">
        <w:t>WORLD PLANNING SCHOOLS</w:t>
      </w:r>
      <w:r w:rsidR="00A314C3" w:rsidRPr="00205C6E">
        <w:t xml:space="preserve"> CONGRESS</w:t>
      </w:r>
      <w:r w:rsidR="001774BA" w:rsidRPr="00205C6E">
        <w:t xml:space="preserve">, </w:t>
      </w:r>
      <w:r w:rsidRPr="00205C6E">
        <w:t>RIO DE JANEIRO</w:t>
      </w:r>
      <w:r w:rsidR="001774BA" w:rsidRPr="00205C6E">
        <w:t>,</w:t>
      </w:r>
      <w:r w:rsidR="00A314C3" w:rsidRPr="00205C6E">
        <w:t xml:space="preserve"> </w:t>
      </w:r>
      <w:r w:rsidRPr="00205C6E">
        <w:t>BRAZIL</w:t>
      </w:r>
      <w:r w:rsidR="00A314C3" w:rsidRPr="00205C6E">
        <w:t xml:space="preserve"> </w:t>
      </w:r>
    </w:p>
    <w:p w14:paraId="626CE918" w14:textId="2E2CF632" w:rsidR="00B002B2" w:rsidRPr="00205C6E" w:rsidRDefault="00383243" w:rsidP="00383243">
      <w:pPr>
        <w:spacing w:after="0"/>
        <w:jc w:val="center"/>
      </w:pPr>
      <w:r w:rsidRPr="00205C6E">
        <w:t>3-8</w:t>
      </w:r>
      <w:r w:rsidR="001774BA" w:rsidRPr="00205C6E">
        <w:t xml:space="preserve"> </w:t>
      </w:r>
      <w:r w:rsidR="00A314C3" w:rsidRPr="00205C6E">
        <w:t>JULY</w:t>
      </w:r>
      <w:r w:rsidRPr="00205C6E">
        <w:t xml:space="preserve"> 2016</w:t>
      </w:r>
    </w:p>
    <w:p w14:paraId="00F1F5D2" w14:textId="77777777" w:rsidR="005B327C" w:rsidRPr="00205C6E" w:rsidRDefault="005B327C" w:rsidP="00C51CA1">
      <w:pPr>
        <w:spacing w:after="0"/>
        <w:jc w:val="center"/>
        <w:rPr>
          <w:b/>
          <w:sz w:val="32"/>
          <w:szCs w:val="32"/>
        </w:rPr>
      </w:pPr>
    </w:p>
    <w:p w14:paraId="4613D700" w14:textId="011F1622" w:rsidR="00B913B6" w:rsidRPr="00663F4D" w:rsidRDefault="00383243" w:rsidP="00C51CA1">
      <w:pPr>
        <w:spacing w:after="0"/>
        <w:jc w:val="center"/>
        <w:rPr>
          <w:b/>
          <w:szCs w:val="32"/>
        </w:rPr>
      </w:pPr>
      <w:r w:rsidRPr="00663F4D">
        <w:rPr>
          <w:b/>
          <w:szCs w:val="32"/>
        </w:rPr>
        <w:t>S</w:t>
      </w:r>
      <w:r w:rsidR="00A0105D" w:rsidRPr="00663F4D">
        <w:rPr>
          <w:b/>
          <w:szCs w:val="32"/>
        </w:rPr>
        <w:t xml:space="preserve">patial </w:t>
      </w:r>
      <w:r w:rsidR="00B913B6" w:rsidRPr="00663F4D">
        <w:rPr>
          <w:b/>
          <w:szCs w:val="32"/>
        </w:rPr>
        <w:t>p</w:t>
      </w:r>
      <w:r w:rsidR="00A0105D" w:rsidRPr="00663F4D">
        <w:rPr>
          <w:b/>
          <w:szCs w:val="32"/>
        </w:rPr>
        <w:t xml:space="preserve">lanning </w:t>
      </w:r>
      <w:r w:rsidRPr="00663F4D">
        <w:rPr>
          <w:b/>
          <w:szCs w:val="32"/>
        </w:rPr>
        <w:t>systems in Latin America</w:t>
      </w:r>
      <w:r w:rsidR="00B913B6" w:rsidRPr="00663F4D">
        <w:rPr>
          <w:b/>
          <w:szCs w:val="32"/>
        </w:rPr>
        <w:t xml:space="preserve">: </w:t>
      </w:r>
    </w:p>
    <w:p w14:paraId="6CF9DC9B" w14:textId="162FBE36" w:rsidR="00AC1E8E" w:rsidRPr="00205C6E" w:rsidRDefault="00224A31" w:rsidP="00C51CA1">
      <w:pPr>
        <w:spacing w:after="0"/>
        <w:jc w:val="center"/>
        <w:rPr>
          <w:b/>
          <w:sz w:val="28"/>
          <w:szCs w:val="32"/>
        </w:rPr>
      </w:pPr>
      <w:r w:rsidRPr="00663F4D">
        <w:rPr>
          <w:b/>
          <w:szCs w:val="32"/>
        </w:rPr>
        <w:t xml:space="preserve"> </w:t>
      </w:r>
      <w:r w:rsidR="008532C4" w:rsidRPr="00663F4D">
        <w:rPr>
          <w:b/>
          <w:szCs w:val="32"/>
        </w:rPr>
        <w:t>Towards an</w:t>
      </w:r>
      <w:r w:rsidR="00AC1E8E" w:rsidRPr="00663F4D">
        <w:rPr>
          <w:b/>
          <w:szCs w:val="32"/>
        </w:rPr>
        <w:t xml:space="preserve"> international comparative </w:t>
      </w:r>
      <w:r w:rsidR="00D37EF7" w:rsidRPr="00663F4D">
        <w:rPr>
          <w:b/>
          <w:szCs w:val="32"/>
        </w:rPr>
        <w:t>perspective</w:t>
      </w:r>
    </w:p>
    <w:p w14:paraId="3A7FE4ED" w14:textId="5C6DD4C2" w:rsidR="00A314C3" w:rsidRPr="00205C6E" w:rsidRDefault="00A314C3" w:rsidP="00383243">
      <w:pPr>
        <w:spacing w:after="0"/>
      </w:pPr>
    </w:p>
    <w:p w14:paraId="0719998A" w14:textId="36456ED5" w:rsidR="00055CEC" w:rsidRPr="00403A96" w:rsidRDefault="0033486B" w:rsidP="000176AF">
      <w:pPr>
        <w:spacing w:after="0"/>
        <w:jc w:val="center"/>
        <w:rPr>
          <w:b/>
        </w:rPr>
      </w:pPr>
      <w:r w:rsidRPr="00403A96">
        <w:rPr>
          <w:b/>
        </w:rPr>
        <w:t xml:space="preserve">Daniel </w:t>
      </w:r>
      <w:r w:rsidR="00663F4D">
        <w:rPr>
          <w:b/>
        </w:rPr>
        <w:t>Galland</w:t>
      </w:r>
    </w:p>
    <w:p w14:paraId="729ADDE3" w14:textId="779476CB" w:rsidR="00383243" w:rsidRPr="00205C6E" w:rsidRDefault="00383243" w:rsidP="00205C6E">
      <w:pPr>
        <w:spacing w:after="0"/>
        <w:jc w:val="center"/>
        <w:rPr>
          <w:i/>
        </w:rPr>
      </w:pPr>
      <w:r w:rsidRPr="00205C6E">
        <w:rPr>
          <w:i/>
        </w:rPr>
        <w:t xml:space="preserve">Department of Development and Planning, </w:t>
      </w:r>
      <w:r w:rsidR="00055CEC" w:rsidRPr="00205C6E">
        <w:rPr>
          <w:i/>
        </w:rPr>
        <w:t>Aalborg University</w:t>
      </w:r>
    </w:p>
    <w:p w14:paraId="62C6916E" w14:textId="25F014C5" w:rsidR="006477B0" w:rsidRPr="00205C6E" w:rsidRDefault="00383243" w:rsidP="0033486B">
      <w:pPr>
        <w:spacing w:after="0"/>
        <w:jc w:val="center"/>
        <w:rPr>
          <w:i/>
        </w:rPr>
      </w:pPr>
      <w:r w:rsidRPr="00205C6E">
        <w:rPr>
          <w:i/>
        </w:rPr>
        <w:t>Aalborg, Denmark</w:t>
      </w:r>
    </w:p>
    <w:p w14:paraId="2C5D630C" w14:textId="15AD9795" w:rsidR="00383243" w:rsidRPr="00205C6E" w:rsidRDefault="00383243" w:rsidP="00383243">
      <w:pPr>
        <w:spacing w:after="0"/>
        <w:jc w:val="center"/>
      </w:pPr>
      <w:r w:rsidRPr="00205C6E">
        <w:t>&amp;</w:t>
      </w:r>
    </w:p>
    <w:p w14:paraId="7C880ECF" w14:textId="0EE03593" w:rsidR="00383243" w:rsidRPr="00403A96" w:rsidRDefault="00383243" w:rsidP="00383243">
      <w:pPr>
        <w:spacing w:after="0"/>
        <w:jc w:val="center"/>
        <w:rPr>
          <w:b/>
        </w:rPr>
      </w:pPr>
      <w:r w:rsidRPr="00403A96">
        <w:rPr>
          <w:b/>
        </w:rPr>
        <w:t xml:space="preserve">Pablo </w:t>
      </w:r>
      <w:proofErr w:type="spellStart"/>
      <w:r w:rsidR="00663F4D">
        <w:rPr>
          <w:b/>
        </w:rPr>
        <w:t>Elinbaum</w:t>
      </w:r>
      <w:proofErr w:type="spellEnd"/>
      <w:r w:rsidRPr="00403A96">
        <w:rPr>
          <w:b/>
        </w:rPr>
        <w:t xml:space="preserve"> </w:t>
      </w:r>
    </w:p>
    <w:p w14:paraId="58DE40F3" w14:textId="2452BB79" w:rsidR="00383243" w:rsidRPr="00205C6E" w:rsidRDefault="00383243" w:rsidP="00383243">
      <w:pPr>
        <w:spacing w:after="0"/>
        <w:jc w:val="center"/>
        <w:rPr>
          <w:i/>
        </w:rPr>
      </w:pPr>
      <w:r w:rsidRPr="00205C6E">
        <w:rPr>
          <w:i/>
        </w:rPr>
        <w:t xml:space="preserve">Centro de </w:t>
      </w:r>
      <w:proofErr w:type="spellStart"/>
      <w:r w:rsidRPr="00205C6E">
        <w:rPr>
          <w:i/>
        </w:rPr>
        <w:t>Estudios</w:t>
      </w:r>
      <w:proofErr w:type="spellEnd"/>
      <w:r w:rsidRPr="00205C6E">
        <w:rPr>
          <w:i/>
        </w:rPr>
        <w:t xml:space="preserve"> </w:t>
      </w:r>
      <w:proofErr w:type="spellStart"/>
      <w:r w:rsidRPr="00205C6E">
        <w:rPr>
          <w:i/>
        </w:rPr>
        <w:t>Urbanos</w:t>
      </w:r>
      <w:proofErr w:type="spellEnd"/>
      <w:r w:rsidRPr="00205C6E">
        <w:rPr>
          <w:i/>
        </w:rPr>
        <w:t xml:space="preserve"> y </w:t>
      </w:r>
      <w:proofErr w:type="spellStart"/>
      <w:r w:rsidRPr="00205C6E">
        <w:rPr>
          <w:i/>
        </w:rPr>
        <w:t>Regionales</w:t>
      </w:r>
      <w:proofErr w:type="spellEnd"/>
      <w:r w:rsidRPr="00205C6E">
        <w:rPr>
          <w:i/>
        </w:rPr>
        <w:t xml:space="preserve"> </w:t>
      </w:r>
    </w:p>
    <w:p w14:paraId="7B126BBD" w14:textId="3F4A5FB3" w:rsidR="006477B0" w:rsidRPr="00403A96" w:rsidRDefault="00383243" w:rsidP="00403A96">
      <w:pPr>
        <w:spacing w:after="0"/>
        <w:jc w:val="center"/>
        <w:rPr>
          <w:i/>
        </w:rPr>
      </w:pPr>
      <w:r w:rsidRPr="00205C6E">
        <w:rPr>
          <w:i/>
        </w:rPr>
        <w:t>Buenos Aires, Argentina</w:t>
      </w:r>
    </w:p>
    <w:p w14:paraId="5A4D0C9A" w14:textId="77777777" w:rsidR="00E4274E" w:rsidRPr="00205C6E" w:rsidRDefault="00E4274E" w:rsidP="00663F4D">
      <w:pPr>
        <w:spacing w:after="0"/>
      </w:pPr>
    </w:p>
    <w:p w14:paraId="324162C1" w14:textId="6DD1D011" w:rsidR="000B65BF" w:rsidRDefault="000B65BF" w:rsidP="000B65BF">
      <w:pPr>
        <w:spacing w:after="0"/>
        <w:jc w:val="center"/>
        <w:rPr>
          <w:i/>
        </w:rPr>
      </w:pPr>
      <w:r>
        <w:rPr>
          <w:i/>
        </w:rPr>
        <w:t>Suggested track</w:t>
      </w:r>
    </w:p>
    <w:p w14:paraId="3656C5EE" w14:textId="631305F4" w:rsidR="000B65BF" w:rsidRPr="000B65BF" w:rsidRDefault="000B65BF" w:rsidP="000B65BF">
      <w:pPr>
        <w:spacing w:after="0"/>
        <w:jc w:val="center"/>
        <w:rPr>
          <w:b/>
          <w:i/>
        </w:rPr>
      </w:pPr>
      <w:r w:rsidRPr="000B65BF">
        <w:rPr>
          <w:b/>
          <w:i/>
        </w:rPr>
        <w:t>19. Comparative development planning</w:t>
      </w:r>
    </w:p>
    <w:p w14:paraId="58E96176" w14:textId="77777777" w:rsidR="00E4274E" w:rsidRPr="00403A96" w:rsidRDefault="00E4274E" w:rsidP="00403A96">
      <w:pPr>
        <w:jc w:val="center"/>
        <w:rPr>
          <w:i/>
        </w:rPr>
      </w:pPr>
    </w:p>
    <w:p w14:paraId="713BB082" w14:textId="71B3310E" w:rsidR="00371375" w:rsidRPr="00205C6E" w:rsidRDefault="00082DA4" w:rsidP="005B327C">
      <w:r w:rsidRPr="00205C6E">
        <w:t xml:space="preserve">Spatial planning systems refer to the set of administrative, technical and juridical processes to manage urban and territorial dynamics within specific national contexts </w:t>
      </w:r>
      <w:r w:rsidRPr="00205C6E">
        <w:fldChar w:fldCharType="begin" w:fldLock="1"/>
      </w:r>
      <w:r w:rsidR="004F4703">
        <w:instrText>ADDIN CSL_CITATION { "citationItems" : [ { "id" : "ITEM-1", "itemData" : { "author" : [ { "dropping-particle" : "", "family" : "Mazza", "given" : "Luigi", "non-dropping-particle" : "", "parse-names" : false, "suffix" : "" } ], "container-title" : "Urbanistica", "id" : "ITEM-1", "issued" : { "date-parts" : [ [ "1996" ] ] }, "page" : "104-107", "title" : "Funzioni e sistemi di pianificazione degli uso del suolo", "type" : "article-journal", "volume" : "106" }, "uris" : [ "http://www.mendeley.com/documents/?uuid=7455e1c3-611c-4a5a-8da3-e516c9415bae" ] }, { "id" : "ITEM-2", "itemData" : { "author" : [ { "dropping-particle" : "", "family" : "Healey", "given" : "Patsy", "non-dropping-particle" : "", "parse-names" : false, "suffix" : "" } ], "id" : "ITEM-2", "issued" : { "date-parts" : [ [ "1997" ] ] }, "number-of-pages" : "338", "publisher" : "UBC Press", "publisher-place" : "Vancouver", "title" : "Collaborative Planning: Shaping Places in Fragmented Societies", "type" : "book" }, "uris" : [ "http://www.mendeley.com/documents/?uuid=0a270aef-43b7-47c3-903a-69c247733ffa" ] } ], "mendeley" : { "formattedCitation" : "(Healey, 1997; Mazza, 1996)", "manualFormatting" : "(Mazza, 1996; Healey, 1997)", "plainTextFormattedCitation" : "(Healey, 1997; Mazza, 1996)", "previouslyFormattedCitation" : "(Healey, 1997; Mazza, 1996)" }, "properties" : { "noteIndex" : 0 }, "schema" : "https://github.com/citation-style-language/schema/raw/master/csl-citation.json" }</w:instrText>
      </w:r>
      <w:r w:rsidRPr="00205C6E">
        <w:fldChar w:fldCharType="separate"/>
      </w:r>
      <w:r w:rsidRPr="00205C6E">
        <w:rPr>
          <w:noProof/>
        </w:rPr>
        <w:t>(</w:t>
      </w:r>
      <w:r w:rsidR="00205C6E" w:rsidRPr="00205C6E">
        <w:rPr>
          <w:noProof/>
        </w:rPr>
        <w:t>Mazza, 1996</w:t>
      </w:r>
      <w:r w:rsidR="00205C6E">
        <w:rPr>
          <w:noProof/>
        </w:rPr>
        <w:t>; Healey, 1997</w:t>
      </w:r>
      <w:r w:rsidRPr="00205C6E">
        <w:rPr>
          <w:noProof/>
        </w:rPr>
        <w:t>)</w:t>
      </w:r>
      <w:r w:rsidRPr="00205C6E">
        <w:fldChar w:fldCharType="end"/>
      </w:r>
      <w:r w:rsidRPr="00205C6E">
        <w:t>. As such, s</w:t>
      </w:r>
      <w:r w:rsidR="00371375" w:rsidRPr="00205C6E">
        <w:t>patial planning systems and policies influence spatial development through land-use planning and other regulatory means</w:t>
      </w:r>
      <w:r w:rsidR="003D1A68" w:rsidRPr="00205C6E">
        <w:t xml:space="preserve"> </w:t>
      </w:r>
      <w:r w:rsidR="003D1A68" w:rsidRPr="00205C6E">
        <w:fldChar w:fldCharType="begin" w:fldLock="1"/>
      </w:r>
      <w:r w:rsidR="005C4BB1" w:rsidRPr="00205C6E">
        <w:instrText>ADDIN CSL_CITATION { "citationItems" : [ { "id" : "ITEM-1", "itemData" : { "author" : [ { "dropping-particle" : "", "family" : "CEC", "given" : "", "non-dropping-particle" : "", "parse-names" : false, "suffix" : "" } ], "id" : "ITEM-1", "issued" : { "date-parts" : [ [ "1997" ] ] }, "number-of-pages" : "191", "publisher" : "Office for Official Publications of the European Communities", "publisher-place" : "Luxembourg", "title" : "The EU Compendium of Spatial Planning Systems and Policies", "type" : "report" }, "uris" : [ "http://www.mendeley.com/documents/?uuid=3abe247e-b1dc-4250-bffe-9c9d1b59d56a" ] }, { "id" : "ITEM-2", "itemData" : { "author" : [ { "dropping-particle" : "", "family" : "Newman", "given" : "P.", "non-dropping-particle" : "", "parse-names" : false, "suffix" : "" }, { "dropping-particle" : "", "family" : "Thornley", "given" : "A.", "non-dropping-particle" : "", "parse-names" : false, "suffix" : "" } ], "id" : "ITEM-2", "issued" : { "date-parts" : [ [ "1996" ] ] }, "publisher" : "Routledge", "publisher-place" : "London", "title" : "Urban Planning in Europe. International Competition, National Systems and Planning Projects", "type" : "book" }, "uris" : [ "http://www.mendeley.com/documents/?uuid=5d77e0eb-6559-4690-8a00-cf89fdc57e30" ] } ], "mendeley" : { "formattedCitation" : "(CEC, 1997; Newman &amp; Thornley, 1996)", "plainTextFormattedCitation" : "(CEC, 1997; Newman &amp; Thornley, 1996)", "previouslyFormattedCitation" : "(CEC, 1997; Newman &amp; Thornley, 1996)" }, "properties" : { "noteIndex" : 0 }, "schema" : "https://github.com/citation-style-language/schema/raw/master/csl-citation.json" }</w:instrText>
      </w:r>
      <w:r w:rsidR="003D1A68" w:rsidRPr="00205C6E">
        <w:fldChar w:fldCharType="separate"/>
      </w:r>
      <w:r w:rsidR="005C4BB1" w:rsidRPr="00205C6E">
        <w:rPr>
          <w:noProof/>
        </w:rPr>
        <w:t>(CEC, 1997; Newman &amp; Thornley, 1996)</w:t>
      </w:r>
      <w:r w:rsidR="003D1A68" w:rsidRPr="00205C6E">
        <w:fldChar w:fldCharType="end"/>
      </w:r>
      <w:r w:rsidR="00371375" w:rsidRPr="00205C6E">
        <w:t>. The</w:t>
      </w:r>
      <w:r w:rsidRPr="00205C6E">
        <w:t>ir</w:t>
      </w:r>
      <w:r w:rsidR="00371375" w:rsidRPr="00205C6E">
        <w:t xml:space="preserve"> </w:t>
      </w:r>
      <w:r w:rsidRPr="00205C6E">
        <w:t>character</w:t>
      </w:r>
      <w:r w:rsidR="00371375" w:rsidRPr="00205C6E">
        <w:t xml:space="preserve"> is often </w:t>
      </w:r>
      <w:r w:rsidRPr="00205C6E">
        <w:t>described</w:t>
      </w:r>
      <w:r w:rsidR="00371375" w:rsidRPr="00205C6E">
        <w:t xml:space="preserve"> in relation to legally established objectives, tools and procedures that form part of national planning systems </w:t>
      </w:r>
      <w:r w:rsidR="00AD575D" w:rsidRPr="00205C6E">
        <w:fldChar w:fldCharType="begin" w:fldLock="1"/>
      </w:r>
      <w:r w:rsidR="00AD575D" w:rsidRPr="00205C6E">
        <w:instrText>ADDIN CSL_CITATION { "citationItems" : [ { "id" : "ITEM-1", "itemData" : { "author" : [ { "dropping-particle" : "", "family" : "Alterman", "given" : "R. (Ed.)", "non-dropping-particle" : "", "parse-names" : false, "suffix" : "" } ], "id" : "ITEM-1", "issued" : { "date-parts" : [ [ "2001" ] ] }, "publisher" : "Liverpool University Press", "publisher-place" : "Liverpool", "title" : "National-Level Planning in Democratic Countries: An International Comparison of City and Regional Policy-Making", "type" : "book" }, "uris" : [ "http://www.mendeley.com/documents/?uuid=b05917f9-2e66-4cf9-b9ed-1f66512eaa62" ] }, { "id" : "ITEM-2", "itemData" : { "DOI" : "10.1080/02513625.2008.10557001", "ISSN" : "0251-3625", "author" : [ { "dropping-particle" : "", "family" : "Nadin", "given" : "Vincent", "non-dropping-particle" : "", "parse-names" : false, "suffix" : "" }, { "dropping-particle" : "", "family" : "Stead", "given" : "Dominic", "non-dropping-particle" : "", "parse-names" : false, "suffix" : "" } ], "container-title" : "disP - The Planning Review", "id" : "ITEM-2", "issue" : "172", "issued" : { "date-parts" : [ [ "2008", "1" ] ] }, "page" : "35-47", "title" : "European Spatial Planning Systems, Social Models and Learning", "type" : "article-journal", "volume" : "44" }, "uris" : [ "http://www.mendeley.com/documents/?uuid=3b67fd4f-db16-4e20-b98d-23b8ead4ec9c" ] } ], "mendeley" : { "formattedCitation" : "(Alterman, 2001; Nadin &amp; Stead, 2008)", "plainTextFormattedCitation" : "(Alterman, 2001; Nadin &amp; Stead, 2008)", "previouslyFormattedCitation" : "(Alterman, 2001; Nadin &amp; Stead, 2008)" }, "properties" : { "noteIndex" : 0 }, "schema" : "https://github.com/citation-style-language/schema/raw/master/csl-citation.json" }</w:instrText>
      </w:r>
      <w:r w:rsidR="00AD575D" w:rsidRPr="00205C6E">
        <w:fldChar w:fldCharType="separate"/>
      </w:r>
      <w:r w:rsidR="00AD575D" w:rsidRPr="00205C6E">
        <w:rPr>
          <w:noProof/>
        </w:rPr>
        <w:t>(Alterman, 2001; Nadin &amp; Stead, 2008)</w:t>
      </w:r>
      <w:r w:rsidR="00AD575D" w:rsidRPr="00205C6E">
        <w:fldChar w:fldCharType="end"/>
      </w:r>
      <w:r w:rsidR="00371375" w:rsidRPr="00205C6E">
        <w:t xml:space="preserve">, which vary widely across national, sub-national and urban scales. </w:t>
      </w:r>
      <w:r w:rsidR="00AD575D" w:rsidRPr="00205C6E">
        <w:t>Besides their</w:t>
      </w:r>
      <w:r w:rsidR="00371375" w:rsidRPr="00205C6E">
        <w:t xml:space="preserve"> </w:t>
      </w:r>
      <w:r w:rsidR="00AD575D" w:rsidRPr="00205C6E">
        <w:t xml:space="preserve">technical, administrative and juridical </w:t>
      </w:r>
      <w:r w:rsidR="00371375" w:rsidRPr="00205C6E">
        <w:t>dimension</w:t>
      </w:r>
      <w:r w:rsidR="00AD575D" w:rsidRPr="00205C6E">
        <w:t>s</w:t>
      </w:r>
      <w:r w:rsidR="00371375" w:rsidRPr="00205C6E">
        <w:t xml:space="preserve"> </w:t>
      </w:r>
      <w:r w:rsidR="00AD575D" w:rsidRPr="00205C6E">
        <w:t>with</w:t>
      </w:r>
      <w:r w:rsidR="00403A96">
        <w:t>in the public domain [</w:t>
      </w:r>
      <w:r w:rsidR="008532C4" w:rsidRPr="00205C6E">
        <w:t xml:space="preserve">i.e. </w:t>
      </w:r>
      <w:r w:rsidR="008532C4">
        <w:t xml:space="preserve">planning </w:t>
      </w:r>
      <w:r w:rsidR="00A31F3A">
        <w:t xml:space="preserve">as </w:t>
      </w:r>
      <w:r w:rsidR="008532C4" w:rsidRPr="00205C6E">
        <w:t xml:space="preserve">an institutional technology </w:t>
      </w:r>
      <w:r w:rsidR="008532C4" w:rsidRPr="00205C6E">
        <w:fldChar w:fldCharType="begin" w:fldLock="1"/>
      </w:r>
      <w:r w:rsidR="008532C4" w:rsidRPr="00205C6E">
        <w:instrText>ADDIN CSL_CITATION { "citationItems" : [ { "id" : "ITEM-1", "itemData" : { "author" : [ { "dropping-particle" : "", "family" : "Mazza", "given" : "Luigi", "non-dropping-particle" : "", "parse-names" : false, "suffix" : "" } ], "container-title" : "Urbanistica", "id" : "ITEM-1", "issued" : { "date-parts" : [ [ "1996" ] ] }, "page" : "104-107", "title" : "Funzioni e sistemi di pianificazione degli uso del suolo", "type" : "article-journal", "volume" : "106" }, "uris" : [ "http://www.mendeley.com/documents/?uuid=7455e1c3-611c-4a5a-8da3-e516c9415bae" ] } ], "mendeley" : { "formattedCitation" : "(Mazza, 1996)", "plainTextFormattedCitation" : "(Mazza, 1996)", "previouslyFormattedCitation" : "(Mazza, 1996)" }, "properties" : { "noteIndex" : 0 }, "schema" : "https://github.com/citation-style-language/schema/raw/master/csl-citation.json" }</w:instrText>
      </w:r>
      <w:r w:rsidR="008532C4" w:rsidRPr="00205C6E">
        <w:fldChar w:fldCharType="separate"/>
      </w:r>
      <w:r w:rsidR="008532C4" w:rsidRPr="00205C6E">
        <w:rPr>
          <w:noProof/>
        </w:rPr>
        <w:t>(Mazza, 1996)</w:t>
      </w:r>
      <w:r w:rsidR="008532C4" w:rsidRPr="00205C6E">
        <w:fldChar w:fldCharType="end"/>
      </w:r>
      <w:r w:rsidR="00403A96">
        <w:t>]</w:t>
      </w:r>
      <w:r w:rsidR="008532C4">
        <w:t xml:space="preserve">, </w:t>
      </w:r>
      <w:r w:rsidR="00AD575D" w:rsidRPr="00205C6E">
        <w:t xml:space="preserve">spatial </w:t>
      </w:r>
      <w:r w:rsidR="00371375" w:rsidRPr="00205C6E">
        <w:t xml:space="preserve">planning systems </w:t>
      </w:r>
      <w:r w:rsidR="00A31F3A">
        <w:t>should</w:t>
      </w:r>
      <w:r w:rsidR="00371375" w:rsidRPr="00205C6E">
        <w:t xml:space="preserve"> also be </w:t>
      </w:r>
      <w:r w:rsidR="00AD575D" w:rsidRPr="00205C6E">
        <w:t>addressed</w:t>
      </w:r>
      <w:r w:rsidR="00371375" w:rsidRPr="00205C6E">
        <w:t xml:space="preserve"> from </w:t>
      </w:r>
      <w:r w:rsidR="00AD575D" w:rsidRPr="00205C6E">
        <w:t>their</w:t>
      </w:r>
      <w:r w:rsidR="00371375" w:rsidRPr="00205C6E">
        <w:t xml:space="preserve"> institutional dimension</w:t>
      </w:r>
      <w:r w:rsidR="00AD575D" w:rsidRPr="00205C6E">
        <w:t xml:space="preserve"> </w:t>
      </w:r>
      <w:r w:rsidR="00AD575D" w:rsidRPr="00205C6E">
        <w:fldChar w:fldCharType="begin" w:fldLock="1"/>
      </w:r>
      <w:r w:rsidR="004F4703">
        <w:instrText>ADDIN CSL_CITATION { "citationItems" : [ { "id" : "ITEM-1", "itemData" : { "author" : [ { "dropping-particle" : "", "family" : "Janin-Rivolin", "given" : "Umberto", "non-dropping-particle" : "", "parse-names" : false, "suffix" : "" } ], "container-title" : "Planning Practice and Research", "id" : "ITEM-1", "issue" : "1", "issued" : { "date-parts" : [ [ "2012" ] ] }, "page" : "63-85", "title" : "Planning systems as institutional technologies: a proposed conceptualization and the implications for comparison", "type" : "article-journal", "volume" : "27" }, "uris" : [ "http://www.mendeley.com/documents/?uuid=67472538-523c-4c3d-aef6-2fe55bafc580" ] }, { "id" : "ITEM-2", "itemData" : { "author" : [ { "dropping-particle" : "", "family" : "Mazza", "given" : "Luigi", "non-dropping-particle" : "", "parse-names" : false, "suffix" : "" } ], "container-title" : "Urbanistica", "id" : "ITEM-2", "issued" : { "date-parts" : [ [ "1996" ] ] }, "page" : "104-107", "title" : "Funzioni e sistemi di pianificazione degli uso del suolo", "type" : "article-journal", "volume" : "106" }, "uris" : [ "http://www.mendeley.com/documents/?uuid=7455e1c3-611c-4a5a-8da3-e516c9415bae" ] } ], "mendeley" : { "formattedCitation" : "(Janin-Rivolin, 2012; Mazza, 1996)", "manualFormatting" : "(Janin Rivolin, 2012)", "plainTextFormattedCitation" : "(Janin-Rivolin, 2012; Mazza, 1996)", "previouslyFormattedCitation" : "(Janin-Rivolin, 2012; Mazza, 1996)" }, "properties" : { "noteIndex" : 0 }, "schema" : "https://github.com/citation-style-language/schema/raw/master/csl-citation.json" }</w:instrText>
      </w:r>
      <w:r w:rsidR="00AD575D" w:rsidRPr="00205C6E">
        <w:fldChar w:fldCharType="separate"/>
      </w:r>
      <w:r w:rsidR="00AD575D" w:rsidRPr="00205C6E">
        <w:rPr>
          <w:noProof/>
        </w:rPr>
        <w:t>(Janin Rivolin, 2012)</w:t>
      </w:r>
      <w:r w:rsidR="00AD575D" w:rsidRPr="00205C6E">
        <w:fldChar w:fldCharType="end"/>
      </w:r>
      <w:r w:rsidR="00371375" w:rsidRPr="00205C6E">
        <w:t xml:space="preserve">. </w:t>
      </w:r>
      <w:r w:rsidR="00AD575D" w:rsidRPr="00205C6E">
        <w:t>For the purposes of analysing and comparing planning systems from an international perspective, aspects such as the</w:t>
      </w:r>
      <w:r w:rsidR="00371375" w:rsidRPr="00205C6E">
        <w:t xml:space="preserve"> interaction between public and private spheres, economic development, social complexity and </w:t>
      </w:r>
      <w:r w:rsidR="008532C4">
        <w:t xml:space="preserve">the </w:t>
      </w:r>
      <w:r w:rsidR="00371375" w:rsidRPr="00205C6E">
        <w:t xml:space="preserve">diversity of </w:t>
      </w:r>
      <w:r w:rsidR="008532C4">
        <w:t xml:space="preserve">stakeholder </w:t>
      </w:r>
      <w:r w:rsidR="00371375" w:rsidRPr="00205C6E">
        <w:t>interests and values</w:t>
      </w:r>
      <w:r w:rsidR="00854567" w:rsidRPr="00205C6E">
        <w:t xml:space="preserve"> turn out essential</w:t>
      </w:r>
      <w:r w:rsidR="00371375" w:rsidRPr="00205C6E">
        <w:t>.</w:t>
      </w:r>
      <w:r w:rsidR="00591115" w:rsidRPr="00205C6E">
        <w:t xml:space="preserve"> In other words, the diversity of spatial planning systems and policies that influence spatial development processes is not only </w:t>
      </w:r>
      <w:r w:rsidR="008532C4">
        <w:t>shaped by</w:t>
      </w:r>
      <w:r w:rsidR="00591115" w:rsidRPr="00205C6E">
        <w:t xml:space="preserve"> the plurality of legal-administrative and technical arrangements</w:t>
      </w:r>
      <w:r w:rsidR="008532C4">
        <w:t>,</w:t>
      </w:r>
      <w:r w:rsidR="00591115" w:rsidRPr="00205C6E">
        <w:t xml:space="preserve"> but </w:t>
      </w:r>
      <w:r w:rsidR="00205C6E">
        <w:t xml:space="preserve">also </w:t>
      </w:r>
      <w:r w:rsidR="00591115" w:rsidRPr="00205C6E">
        <w:t xml:space="preserve">by an array of internal and external driving forces such as </w:t>
      </w:r>
      <w:r w:rsidR="008532C4" w:rsidRPr="00205C6E">
        <w:t xml:space="preserve">social models </w:t>
      </w:r>
      <w:r w:rsidR="008532C4" w:rsidRPr="00205C6E">
        <w:fldChar w:fldCharType="begin" w:fldLock="1"/>
      </w:r>
      <w:r w:rsidR="008532C4" w:rsidRPr="00205C6E">
        <w:instrText>ADDIN CSL_CITATION { "citationItems" : [ { "id" : "ITEM-1", "itemData" : { "DOI" : "10.1080/02513625.2008.10557001", "ISSN" : "0251-3625", "author" : [ { "dropping-particle" : "", "family" : "Nadin", "given" : "Vincent", "non-dropping-particle" : "", "parse-names" : false, "suffix" : "" }, { "dropping-particle" : "", "family" : "Stead", "given" : "Dominic", "non-dropping-particle" : "", "parse-names" : false, "suffix" : "" } ], "container-title" : "disP - The Planning Review", "id" : "ITEM-1", "issue" : "172", "issued" : { "date-parts" : [ [ "2008", "1" ] ] }, "page" : "35-47", "title" : "European Spatial Planning Systems, Social Models and Learning", "type" : "article-journal", "volume" : "44" }, "uris" : [ "http://www.mendeley.com/documents/?uuid=3b67fd4f-db16-4e20-b98d-23b8ead4ec9c" ] } ], "mendeley" : { "formattedCitation" : "(Nadin &amp; Stead, 2008)", "plainTextFormattedCitation" : "(Nadin &amp; Stead, 2008)", "previouslyFormattedCitation" : "(Nadin &amp; Stead, 2008)" }, "properties" : { "noteIndex" : 0 }, "schema" : "https://github.com/citation-style-language/schema/raw/master/csl-citation.json" }</w:instrText>
      </w:r>
      <w:r w:rsidR="008532C4" w:rsidRPr="00205C6E">
        <w:fldChar w:fldCharType="separate"/>
      </w:r>
      <w:r w:rsidR="008532C4" w:rsidRPr="00205C6E">
        <w:rPr>
          <w:noProof/>
        </w:rPr>
        <w:t>(Nadin &amp; Stead, 2008)</w:t>
      </w:r>
      <w:r w:rsidR="008532C4" w:rsidRPr="00205C6E">
        <w:fldChar w:fldCharType="end"/>
      </w:r>
      <w:r w:rsidR="008532C4">
        <w:t xml:space="preserve">, </w:t>
      </w:r>
      <w:r w:rsidR="00591115" w:rsidRPr="00205C6E">
        <w:t xml:space="preserve">planning cultures </w:t>
      </w:r>
      <w:r w:rsidR="00591115" w:rsidRPr="00205C6E">
        <w:fldChar w:fldCharType="begin" w:fldLock="1"/>
      </w:r>
      <w:r w:rsidR="00591115" w:rsidRPr="00205C6E">
        <w:instrText>ADDIN CSL_CITATION { "citationItems" : [ { "id" : "ITEM-1", "itemData" : { "author" : [ { "dropping-particle" : "", "family" : "Knieling", "given" : "J.", "non-dropping-particle" : "", "parse-names" : false, "suffix" : "" }, { "dropping-particle" : "", "family" : "Othengrafen", "given" : "F.", "non-dropping-particle" : "", "parse-names" : false, "suffix" : "" } ], "container-title" : "Planning cultures in Europe : decoding cultural phenomena in urban and regional planning", "id" : "ITEM-1", "issued" : { "date-parts" : [ [ "2009" ] ] }, "page" : "39-63", "publisher" : "Ashgate", "publisher-place" : "Surrey", "title" : "En route to a theoretical model for comparative research on planning cultures", "type" : "chapter" }, "uris" : [ "http://www.mendeley.com/documents/?uuid=0440bd69-e0f0-4a0e-997b-4b047629efe2" ] } ], "mendeley" : { "formattedCitation" : "(Knieling &amp; Othengrafen, 2009)", "plainTextFormattedCitation" : "(Knieling &amp; Othengrafen, 2009)", "previouslyFormattedCitation" : "(Knieling &amp; Othengrafen, 2009)" }, "properties" : { "noteIndex" : 0 }, "schema" : "https://github.com/citation-style-language/schema/raw/master/csl-citation.json" }</w:instrText>
      </w:r>
      <w:r w:rsidR="00591115" w:rsidRPr="00205C6E">
        <w:fldChar w:fldCharType="separate"/>
      </w:r>
      <w:r w:rsidR="00591115" w:rsidRPr="00205C6E">
        <w:rPr>
          <w:noProof/>
        </w:rPr>
        <w:t>(Knieling &amp; Othengrafen, 2009)</w:t>
      </w:r>
      <w:r w:rsidR="00591115" w:rsidRPr="00205C6E">
        <w:fldChar w:fldCharType="end"/>
      </w:r>
      <w:r w:rsidR="00591115" w:rsidRPr="00205C6E">
        <w:t xml:space="preserve"> and governance traditions</w:t>
      </w:r>
      <w:r w:rsidR="00C70310">
        <w:t>, amongst other dimensions</w:t>
      </w:r>
      <w:r w:rsidR="00591115" w:rsidRPr="00205C6E">
        <w:t>.</w:t>
      </w:r>
    </w:p>
    <w:p w14:paraId="29BB9C8C" w14:textId="53025F46" w:rsidR="002C52A4" w:rsidRDefault="00C70310" w:rsidP="00371375">
      <w:r w:rsidRPr="00205C6E">
        <w:t xml:space="preserve">While there is widespread recognition about the </w:t>
      </w:r>
      <w:r>
        <w:t xml:space="preserve">evolution and </w:t>
      </w:r>
      <w:r w:rsidRPr="00205C6E">
        <w:t xml:space="preserve">diversity of spatial planning systems </w:t>
      </w:r>
      <w:r>
        <w:t xml:space="preserve">and policies </w:t>
      </w:r>
      <w:r w:rsidRPr="00205C6E">
        <w:t>across Europe, less attention has been devoted to the character of spatial planning and their implications for spatial development</w:t>
      </w:r>
      <w:r>
        <w:t xml:space="preserve"> in other continents</w:t>
      </w:r>
      <w:r w:rsidRPr="00205C6E">
        <w:t xml:space="preserve">. In contributing to </w:t>
      </w:r>
      <w:r>
        <w:t>establish a renovated</w:t>
      </w:r>
      <w:r w:rsidRPr="00205C6E">
        <w:t xml:space="preserve"> discussion</w:t>
      </w:r>
      <w:r>
        <w:t xml:space="preserve"> on this matter</w:t>
      </w:r>
      <w:r w:rsidRPr="00205C6E">
        <w:t xml:space="preserve">, this paper </w:t>
      </w:r>
      <w:r w:rsidR="001F6FE1">
        <w:t>aims at shedding light on</w:t>
      </w:r>
      <w:r w:rsidR="00D03A6D" w:rsidRPr="00205C6E">
        <w:t xml:space="preserve"> the evolution of </w:t>
      </w:r>
      <w:r w:rsidR="008532C4">
        <w:t xml:space="preserve">spatial </w:t>
      </w:r>
      <w:r w:rsidR="00D03A6D" w:rsidRPr="00205C6E">
        <w:t xml:space="preserve">planning systems in </w:t>
      </w:r>
      <w:r w:rsidR="001F6FE1">
        <w:t>Latin America</w:t>
      </w:r>
      <w:r w:rsidR="002C52A4">
        <w:t xml:space="preserve"> </w:t>
      </w:r>
      <w:r w:rsidR="001354AA">
        <w:t>as regards t</w:t>
      </w:r>
      <w:r w:rsidR="001354AA" w:rsidRPr="00205C6E">
        <w:t>he interrelationship between social aspects and their influence on the reproduction of spatial planning systems</w:t>
      </w:r>
      <w:r w:rsidR="00D03A6D" w:rsidRPr="00205C6E">
        <w:t xml:space="preserve">. </w:t>
      </w:r>
      <w:r>
        <w:t>T</w:t>
      </w:r>
      <w:r w:rsidR="002C52A4">
        <w:t xml:space="preserve">his interrelationship </w:t>
      </w:r>
      <w:r w:rsidR="002C52A4" w:rsidRPr="00205C6E">
        <w:t xml:space="preserve">has been </w:t>
      </w:r>
      <w:r w:rsidR="002C52A4">
        <w:t xml:space="preserve">a topic of significant scrutiny </w:t>
      </w:r>
      <w:r>
        <w:t xml:space="preserve">in Europe </w:t>
      </w:r>
      <w:r w:rsidR="002C52A4">
        <w:t>over the past two decades and has been developed</w:t>
      </w:r>
      <w:r w:rsidR="002C52A4" w:rsidRPr="00205C6E">
        <w:t xml:space="preserve"> from at least three standpoints</w:t>
      </w:r>
      <w:r w:rsidR="002C52A4">
        <w:t>.</w:t>
      </w:r>
      <w:r w:rsidR="002C52A4" w:rsidRPr="002C52A4">
        <w:t xml:space="preserve"> </w:t>
      </w:r>
      <w:r w:rsidR="002C52A4">
        <w:t>Firstly,</w:t>
      </w:r>
      <w:r w:rsidR="002C52A4" w:rsidRPr="00205C6E">
        <w:t xml:space="preserve"> the classification of planning traditions </w:t>
      </w:r>
      <w:r w:rsidR="002C52A4" w:rsidRPr="00205C6E">
        <w:fldChar w:fldCharType="begin" w:fldLock="1"/>
      </w:r>
      <w:r w:rsidR="007450AA">
        <w:instrText>ADDIN CSL_CITATION { "citationItems" : [ { "id" : "ITEM-1", "itemData" : { "author" : [ { "dropping-particle" : "", "family" : "CEC", "given" : "", "non-dropping-particle" : "", "parse-names" : false, "suffix" : "" } ], "id" : "ITEM-1", "issued" : { "date-parts" : [ [ "1997" ] ] }, "number-of-pages" : "191", "publisher" : "Office for Official Publications of the European Communities", "publisher-place" : "Luxembourg", "title" : "The EU Compendium of Spatial Planning Systems and Policies", "type" : "report" }, "uris" : [ "http://www.mendeley.com/documents/?uuid=3abe247e-b1dc-4250-bffe-9c9d1b59d56a" ] }, { "id" : "ITEM-2", "itemData" : { "author" : [ { "dropping-particle" : "", "family" : "Healey", "given" : "Patsy", "non-dropping-particle" : "", "parse-names" : false, "suffix" : "" } ], "id" : "ITEM-2", "issued" : { "date-parts" : [ [ "1997" ] ] }, "number-of-pages" : "338", "publisher" : "UBC Press", "publisher-place" : "Vancouver", "title" : "Collaborative Planning: Shaping Places in Fragmented Societies", "type" : "book" }, "uris" : [ "http://www.mendeley.com/documents/?uuid=0a270aef-43b7-47c3-903a-69c247733ffa" ] }, { "id" : "ITEM-3", "itemData" : { "DOI" : "10.1080/02513625.2008.10557001", "ISSN" : "0251-3625", "author" : [ { "dropping-particle" : "", "family" : "Nadin", "given" : "Vincent", "non-dropping-particle" : "", "parse-names" : false, "suffix" : "" }, { "dropping-particle" : "", "family" : "Stead", "given" : "Dominic", "non-dropping-particle" : "", "parse-names" : false, "suffix" : "" } ], "container-title" : "disP - The Planning Review", "id" : "ITEM-3", "issue" : "172", "issued" : { "date-parts" : [ [ "2008", "1" ] ] }, "page" : "35-47", "title" : "European Spatial Planning Systems, Social Models and Learning", "type" : "article-journal", "volume" : "44" }, "uris" : [ "http://www.mendeley.com/documents/?uuid=3b67fd4f-db16-4e20-b98d-23b8ead4ec9c" ] }, { "id" : "ITEM-4", "itemData" : { "DOI" : "10.1068/b3065", "ISSN" : "0265-8135", "abstract" : "Critical planning literature and strategic thinking in business European strategic planning practices Re-examining strategic (spatial) planning by highlighting differences with traditional land-use planning, by using views from strategic thinking in business and shifts in the overall planning approach.", "author" : [ { "dropping-particle" : "", "family" : "Albrechts", "given" : "Louis", "non-dropping-particle" : "", "parse-names" : false, "suffix" : "" } ], "container-title" : "Environment and Planning B: Planning and Design", "id" : "ITEM-4", "issue" : "5", "issued" : { "date-parts" : [ [ "2004" ] ] }, "page" : "743-758", "title" : "Strategic (spatial) planning reexamined", "type" : "article-journal", "volume" : "31" }, "uris" : [ "http://www.mendeley.com/documents/?uuid=9be2c589-9e8b-4432-a8fb-e8db15a3ef85" ] } ], "mendeley" : { "formattedCitation" : "(Albrechts, 2004; CEC, 1997; Healey, 1997; Nadin &amp; Stead, 2008)", "manualFormatting" : "(CEC, 1997; Healey, 1997; Nadin &amp; Stead, 2008)", "plainTextFormattedCitation" : "(Albrechts, 2004; CEC, 1997; Healey, 1997; Nadin &amp; Stead, 2008)", "previouslyFormattedCitation" : "(Albrechts, 2004; CEC, 1997; Healey, 1997; Nadin &amp; Stead, 2008)" }, "properties" : { "noteIndex" : 0 }, "schema" : "https://github.com/citation-style-language/schema/raw/master/csl-citation.json" }</w:instrText>
      </w:r>
      <w:r w:rsidR="002C52A4" w:rsidRPr="00205C6E">
        <w:fldChar w:fldCharType="separate"/>
      </w:r>
      <w:r w:rsidR="008532C4">
        <w:rPr>
          <w:noProof/>
        </w:rPr>
        <w:t>(</w:t>
      </w:r>
      <w:r w:rsidR="002C52A4" w:rsidRPr="00205C6E">
        <w:rPr>
          <w:noProof/>
        </w:rPr>
        <w:t>CEC, 1997; Healey, 1997; Nadin &amp; Stead, 2008)</w:t>
      </w:r>
      <w:r w:rsidR="002C52A4" w:rsidRPr="00205C6E">
        <w:fldChar w:fldCharType="end"/>
      </w:r>
      <w:r w:rsidR="002C52A4" w:rsidRPr="00205C6E">
        <w:t xml:space="preserve"> and the comparison between planning systems</w:t>
      </w:r>
      <w:r w:rsidR="002C52A4">
        <w:t xml:space="preserve"> and policies</w:t>
      </w:r>
      <w:r w:rsidR="002C52A4" w:rsidRPr="00205C6E">
        <w:t xml:space="preserve"> </w:t>
      </w:r>
      <w:r w:rsidR="002C52A4" w:rsidRPr="00205C6E">
        <w:fldChar w:fldCharType="begin" w:fldLock="1"/>
      </w:r>
      <w:r w:rsidR="002C52A4" w:rsidRPr="00205C6E">
        <w:instrText>ADDIN CSL_CITATION { "citationItems" : [ { "id" : "ITEM-1", "itemData" : { "author" : [ { "dropping-particle" : "", "family" : "CEC", "given" : "", "non-dropping-particle" : "", "parse-names" : false, "suffix" : "" } ], "id" : "ITEM-1", "issued" : { "date-parts" : [ [ "1997" ] ] }, "number-of-pages" : "191", "publisher" : "Office for Official Publications of the European Communities", "publisher-place" : "Luxembourg", "title" : "The EU Compendium of Spatial Planning Systems and Policies", "type" : "report" }, "uris" : [ "http://www.mendeley.com/documents/?uuid=3abe247e-b1dc-4250-bffe-9c9d1b59d56a" ] }, { "id" : "ITEM-2", "itemData" : { "author" : [ { "dropping-particle" : "", "family" : "ESPON", "given" : "", "non-dropping-particle" : "", "parse-names" : false, "suffix" : "" } ], "id" : "ITEM-2", "issued" : { "date-parts" : [ [ "2006" ] ] }, "number-of-pages" : "1000", "publisher-place" : "Luxembourg", "title" : "Project 111. Potentials for polycentric development in Europe", "type" : "report" }, "uris" : [ "http://www.mendeley.com/documents/?uuid=de397416-9408-4a67-9cad-0010722b41aa" ] } ], "mendeley" : { "formattedCitation" : "(CEC, 1997; ESPON, 2006)", "plainTextFormattedCitation" : "(CEC, 1997; ESPON, 2006)", "previouslyFormattedCitation" : "(CEC, 1997; ESPON, 2006)" }, "properties" : { "noteIndex" : 0 }, "schema" : "https://github.com/citation-style-language/schema/raw/master/csl-citation.json" }</w:instrText>
      </w:r>
      <w:r w:rsidR="002C52A4" w:rsidRPr="00205C6E">
        <w:fldChar w:fldCharType="separate"/>
      </w:r>
      <w:r w:rsidR="002C52A4" w:rsidRPr="00205C6E">
        <w:rPr>
          <w:noProof/>
        </w:rPr>
        <w:t>(CEC, 1997; ESPON, 2006)</w:t>
      </w:r>
      <w:r w:rsidR="002C52A4" w:rsidRPr="00205C6E">
        <w:fldChar w:fldCharType="end"/>
      </w:r>
      <w:r w:rsidR="002C52A4" w:rsidRPr="00205C6E">
        <w:t xml:space="preserve">. </w:t>
      </w:r>
      <w:r w:rsidR="002C52A4">
        <w:t>Secondly,</w:t>
      </w:r>
      <w:r w:rsidR="002C52A4" w:rsidRPr="00205C6E">
        <w:t xml:space="preserve"> the means by which social </w:t>
      </w:r>
      <w:r w:rsidR="002C52A4">
        <w:t xml:space="preserve">contexts shape spatial planning systems </w:t>
      </w:r>
      <w:r w:rsidR="002C52A4" w:rsidRPr="00205C6E">
        <w:t>(Vigar et al</w:t>
      </w:r>
      <w:r w:rsidR="002C52A4">
        <w:t>., 2000; Albrechts et al., 2001</w:t>
      </w:r>
      <w:r w:rsidR="002C52A4" w:rsidRPr="00205C6E">
        <w:t>)</w:t>
      </w:r>
      <w:r w:rsidR="002C52A4">
        <w:t xml:space="preserve"> </w:t>
      </w:r>
      <w:r w:rsidR="001A3566">
        <w:t>as evidenced by:</w:t>
      </w:r>
      <w:r w:rsidR="002C52A4">
        <w:t xml:space="preserve"> </w:t>
      </w:r>
      <w:r w:rsidR="002C52A4" w:rsidRPr="00205C6E">
        <w:t>(</w:t>
      </w:r>
      <w:proofErr w:type="spellStart"/>
      <w:r w:rsidR="002C52A4" w:rsidRPr="00205C6E">
        <w:t>i</w:t>
      </w:r>
      <w:proofErr w:type="spellEnd"/>
      <w:r w:rsidR="002C52A4" w:rsidRPr="00205C6E">
        <w:t>) discourses and ideologies (</w:t>
      </w:r>
      <w:r w:rsidR="002C52A4">
        <w:t xml:space="preserve">e.g. </w:t>
      </w:r>
      <w:proofErr w:type="spellStart"/>
      <w:r w:rsidR="002C52A4" w:rsidRPr="00205C6E">
        <w:t>Servillo</w:t>
      </w:r>
      <w:proofErr w:type="spellEnd"/>
      <w:r w:rsidR="002C52A4" w:rsidRPr="00205C6E">
        <w:t>, 2010; Hajer, 2003); (ii) legal frameworks (</w:t>
      </w:r>
      <w:r w:rsidR="002C52A4">
        <w:t xml:space="preserve">e.g. </w:t>
      </w:r>
      <w:r w:rsidR="001A3566">
        <w:t>v</w:t>
      </w:r>
      <w:r w:rsidR="002C52A4">
        <w:t xml:space="preserve">an </w:t>
      </w:r>
      <w:proofErr w:type="spellStart"/>
      <w:r w:rsidR="002C52A4">
        <w:t>Dijk</w:t>
      </w:r>
      <w:proofErr w:type="spellEnd"/>
      <w:r w:rsidR="002C52A4">
        <w:t xml:space="preserve"> &amp; </w:t>
      </w:r>
      <w:proofErr w:type="spellStart"/>
      <w:r w:rsidR="002C52A4">
        <w:t>Beunen</w:t>
      </w:r>
      <w:proofErr w:type="spellEnd"/>
      <w:r w:rsidR="002C52A4">
        <w:t>, 2009</w:t>
      </w:r>
      <w:r w:rsidR="002C52A4" w:rsidRPr="00205C6E">
        <w:t>); (iii) political power (</w:t>
      </w:r>
      <w:r w:rsidR="002C52A4">
        <w:t xml:space="preserve">e.g. </w:t>
      </w:r>
      <w:proofErr w:type="spellStart"/>
      <w:r w:rsidR="002C52A4" w:rsidRPr="00205C6E">
        <w:t>Yiftachel</w:t>
      </w:r>
      <w:proofErr w:type="spellEnd"/>
      <w:r w:rsidR="001A3566">
        <w:t xml:space="preserve"> et al., </w:t>
      </w:r>
      <w:r w:rsidR="001A3566">
        <w:lastRenderedPageBreak/>
        <w:t>2001; Flyvbjerg, 2004);</w:t>
      </w:r>
      <w:r w:rsidR="002C52A4" w:rsidRPr="00205C6E">
        <w:t xml:space="preserve"> and (iv) regulations and governance (</w:t>
      </w:r>
      <w:r w:rsidR="002C52A4">
        <w:t xml:space="preserve">e.g. </w:t>
      </w:r>
      <w:r w:rsidR="002C52A4" w:rsidRPr="00205C6E">
        <w:t xml:space="preserve">Peters &amp; </w:t>
      </w:r>
      <w:r w:rsidR="001A3566">
        <w:t>v</w:t>
      </w:r>
      <w:r w:rsidR="002C52A4" w:rsidRPr="00205C6E">
        <w:t xml:space="preserve">an </w:t>
      </w:r>
      <w:proofErr w:type="spellStart"/>
      <w:r w:rsidR="002C52A4" w:rsidRPr="00205C6E">
        <w:t>Nispen</w:t>
      </w:r>
      <w:proofErr w:type="spellEnd"/>
      <w:r w:rsidR="002C52A4" w:rsidRPr="00205C6E">
        <w:t xml:space="preserve">, 1998). </w:t>
      </w:r>
      <w:r w:rsidR="002C52A4">
        <w:t>Lastly,</w:t>
      </w:r>
      <w:r w:rsidR="002C52A4" w:rsidRPr="00205C6E">
        <w:t xml:space="preserve"> the role of institutions “in and for” planning, namely </w:t>
      </w:r>
      <w:r w:rsidR="00B51798">
        <w:t>(</w:t>
      </w:r>
      <w:proofErr w:type="spellStart"/>
      <w:r w:rsidR="00B51798">
        <w:t>i</w:t>
      </w:r>
      <w:proofErr w:type="spellEnd"/>
      <w:r w:rsidR="00B51798">
        <w:t xml:space="preserve">) </w:t>
      </w:r>
      <w:r w:rsidR="002C52A4" w:rsidRPr="00205C6E">
        <w:t>the role</w:t>
      </w:r>
      <w:r w:rsidR="002C52A4">
        <w:t xml:space="preserve"> of formal institutions (organis</w:t>
      </w:r>
      <w:r w:rsidR="00B51798">
        <w:t xml:space="preserve">ations, laws and procedures); (ii) </w:t>
      </w:r>
      <w:r w:rsidR="002C52A4" w:rsidRPr="00205C6E">
        <w:t xml:space="preserve">informal </w:t>
      </w:r>
      <w:r w:rsidR="00B51798">
        <w:t>institutions</w:t>
      </w:r>
      <w:r w:rsidR="002C52A4" w:rsidRPr="00205C6E">
        <w:t xml:space="preserve"> (values, conventions and codes of conduct)</w:t>
      </w:r>
      <w:r w:rsidR="00B51798">
        <w:t>; (iii)</w:t>
      </w:r>
      <w:r w:rsidR="002C52A4" w:rsidRPr="00205C6E">
        <w:t xml:space="preserve"> the actions that structure social contexts (</w:t>
      </w:r>
      <w:r w:rsidR="002C52A4">
        <w:t xml:space="preserve">e.g. </w:t>
      </w:r>
      <w:r w:rsidR="002C52A4" w:rsidRPr="00205C6E">
        <w:t xml:space="preserve">Healey, 1997; </w:t>
      </w:r>
      <w:r w:rsidR="002C52A4">
        <w:t>Hajer, 2003; González</w:t>
      </w:r>
      <w:r w:rsidR="002C52A4" w:rsidRPr="00205C6E">
        <w:t xml:space="preserve"> &amp; Healey, 2005; </w:t>
      </w:r>
      <w:proofErr w:type="spellStart"/>
      <w:r w:rsidR="002C52A4" w:rsidRPr="00205C6E">
        <w:t>Moulaert</w:t>
      </w:r>
      <w:proofErr w:type="spellEnd"/>
      <w:r w:rsidR="002C52A4" w:rsidRPr="00205C6E">
        <w:t xml:space="preserve">, 2005, 2013) and </w:t>
      </w:r>
      <w:r w:rsidR="00B51798">
        <w:t xml:space="preserve">(iv) </w:t>
      </w:r>
      <w:r w:rsidR="002C52A4" w:rsidRPr="00205C6E">
        <w:t>the role of planning as a potential stimulus (or obstacle) to foster economic development, to protect private and public property, and to improve democratic decision making processes (Healey, 2007)</w:t>
      </w:r>
      <w:r w:rsidR="002C52A4">
        <w:t>.</w:t>
      </w:r>
    </w:p>
    <w:p w14:paraId="6A91AA59" w14:textId="324630B7" w:rsidR="00D03A6D" w:rsidRPr="00205C6E" w:rsidRDefault="004E34EE" w:rsidP="00D03A6D">
      <w:r w:rsidRPr="00205C6E">
        <w:t>T</w:t>
      </w:r>
      <w:r w:rsidR="004A78E6" w:rsidRPr="00205C6E">
        <w:t>he above perspectives and categories encompass</w:t>
      </w:r>
      <w:r w:rsidR="00371375" w:rsidRPr="00205C6E">
        <w:t xml:space="preserve"> a </w:t>
      </w:r>
      <w:r w:rsidR="004A78E6" w:rsidRPr="00205C6E">
        <w:t>wide-ranging</w:t>
      </w:r>
      <w:r w:rsidR="00371375" w:rsidRPr="00205C6E">
        <w:t xml:space="preserve"> overview </w:t>
      </w:r>
      <w:r w:rsidRPr="00205C6E">
        <w:t>as regards</w:t>
      </w:r>
      <w:r w:rsidR="00371375" w:rsidRPr="00205C6E">
        <w:t xml:space="preserve"> the </w:t>
      </w:r>
      <w:r w:rsidRPr="00205C6E">
        <w:t xml:space="preserve">particular </w:t>
      </w:r>
      <w:r w:rsidR="00371375" w:rsidRPr="00205C6E">
        <w:t xml:space="preserve">evolution of </w:t>
      </w:r>
      <w:r w:rsidR="00A23899">
        <w:t xml:space="preserve">spatial </w:t>
      </w:r>
      <w:r w:rsidR="00371375" w:rsidRPr="00205C6E">
        <w:t>planning systems</w:t>
      </w:r>
      <w:r w:rsidR="004A78E6" w:rsidRPr="00205C6E">
        <w:t xml:space="preserve"> in </w:t>
      </w:r>
      <w:r w:rsidR="00A23899">
        <w:t>Europe</w:t>
      </w:r>
      <w:r w:rsidR="00C70310">
        <w:t xml:space="preserve">, but </w:t>
      </w:r>
      <w:r w:rsidR="004A78E6" w:rsidRPr="00205C6E">
        <w:t xml:space="preserve">might not be adequate enough </w:t>
      </w:r>
      <w:r w:rsidR="00371375" w:rsidRPr="00205C6E">
        <w:t xml:space="preserve">to </w:t>
      </w:r>
      <w:r w:rsidR="006467F5" w:rsidRPr="00205C6E">
        <w:t>generate a comprehensive</w:t>
      </w:r>
      <w:r w:rsidR="00371375" w:rsidRPr="00205C6E">
        <w:t xml:space="preserve"> understand</w:t>
      </w:r>
      <w:r w:rsidR="006467F5" w:rsidRPr="00205C6E">
        <w:t xml:space="preserve">ing </w:t>
      </w:r>
      <w:r w:rsidR="001F6FE1">
        <w:t>pertained to</w:t>
      </w:r>
      <w:r w:rsidR="00371375" w:rsidRPr="00205C6E">
        <w:t xml:space="preserve"> the</w:t>
      </w:r>
      <w:r w:rsidR="004A78E6" w:rsidRPr="00205C6E">
        <w:t xml:space="preserve"> ways by which planning systems and policies </w:t>
      </w:r>
      <w:bookmarkStart w:id="0" w:name="_GoBack"/>
      <w:bookmarkEnd w:id="0"/>
      <w:r w:rsidR="004A78E6" w:rsidRPr="00205C6E">
        <w:t xml:space="preserve">have originated and evolved in </w:t>
      </w:r>
      <w:r w:rsidR="00C70310">
        <w:t xml:space="preserve">Latin America. </w:t>
      </w:r>
      <w:r w:rsidR="008A0845">
        <w:t>Although partly self-evident, t</w:t>
      </w:r>
      <w:r w:rsidR="00C70310">
        <w:t xml:space="preserve">he reasoning behind this argument </w:t>
      </w:r>
      <w:r w:rsidR="008A0845">
        <w:t xml:space="preserve">deserves further </w:t>
      </w:r>
      <w:r w:rsidR="00403A96">
        <w:t>typification</w:t>
      </w:r>
      <w:r w:rsidR="00C70310">
        <w:t xml:space="preserve">: the </w:t>
      </w:r>
      <w:r w:rsidR="001A3566" w:rsidRPr="00205C6E">
        <w:t xml:space="preserve">complexity of </w:t>
      </w:r>
      <w:r w:rsidR="00C70310">
        <w:t xml:space="preserve">Latin American </w:t>
      </w:r>
      <w:r w:rsidR="001A3566" w:rsidRPr="00205C6E">
        <w:t>spatial planning systems, the specificity of planning instruments, the idiosyncrasy of actor configurations, the distinctiveness of evolutionary stages and the peculiarity of social models and planning cultures</w:t>
      </w:r>
      <w:r w:rsidR="001A3566">
        <w:t xml:space="preserve"> </w:t>
      </w:r>
      <w:r w:rsidR="006B426D">
        <w:t xml:space="preserve">are </w:t>
      </w:r>
      <w:r w:rsidR="00C70310">
        <w:t xml:space="preserve">all </w:t>
      </w:r>
      <w:r w:rsidR="006B426D">
        <w:t>indicative of</w:t>
      </w:r>
      <w:r w:rsidR="001A3566">
        <w:t xml:space="preserve"> a multifaceted region </w:t>
      </w:r>
      <w:r w:rsidR="006B426D">
        <w:t xml:space="preserve">whereby </w:t>
      </w:r>
      <w:r w:rsidR="008A0845">
        <w:t>individual</w:t>
      </w:r>
      <w:r w:rsidR="001A3566">
        <w:t xml:space="preserve"> p</w:t>
      </w:r>
      <w:r w:rsidR="006B426D">
        <w:t>lanning context</w:t>
      </w:r>
      <w:r w:rsidR="008A0845">
        <w:t>s</w:t>
      </w:r>
      <w:r w:rsidR="001F6FE1">
        <w:t xml:space="preserve"> </w:t>
      </w:r>
      <w:r w:rsidR="008A0845">
        <w:t>tend to emerge</w:t>
      </w:r>
      <w:r w:rsidR="001A3566">
        <w:t xml:space="preserve"> from </w:t>
      </w:r>
      <w:r w:rsidR="008A0845">
        <w:t>the combination</w:t>
      </w:r>
      <w:r w:rsidR="001A3566">
        <w:t xml:space="preserve"> </w:t>
      </w:r>
      <w:r w:rsidR="008A0845">
        <w:t xml:space="preserve">of </w:t>
      </w:r>
      <w:r w:rsidR="001F6FE1">
        <w:t xml:space="preserve">a plurality of </w:t>
      </w:r>
      <w:r w:rsidR="001F6FE1" w:rsidRPr="00205C6E">
        <w:t xml:space="preserve">planning modes, </w:t>
      </w:r>
      <w:r w:rsidR="008A0845">
        <w:t xml:space="preserve">planning </w:t>
      </w:r>
      <w:r w:rsidR="001F6FE1" w:rsidRPr="00205C6E">
        <w:t xml:space="preserve">tools and </w:t>
      </w:r>
      <w:r w:rsidR="008A0845">
        <w:t xml:space="preserve">political </w:t>
      </w:r>
      <w:r w:rsidR="001F6FE1" w:rsidRPr="00205C6E">
        <w:t xml:space="preserve">directions of </w:t>
      </w:r>
      <w:r w:rsidR="006B426D">
        <w:t xml:space="preserve">spatial </w:t>
      </w:r>
      <w:r w:rsidR="001F6FE1" w:rsidRPr="00205C6E">
        <w:t>change</w:t>
      </w:r>
      <w:r w:rsidR="001F6FE1">
        <w:t xml:space="preserve">. </w:t>
      </w:r>
      <w:r w:rsidR="00DC48E0">
        <w:t>Moreover, t</w:t>
      </w:r>
      <w:r w:rsidR="00D03A6D" w:rsidRPr="00205C6E">
        <w:t xml:space="preserve">he </w:t>
      </w:r>
      <w:r w:rsidR="001F6FE1">
        <w:t>oftentimes-uncritical</w:t>
      </w:r>
      <w:r w:rsidR="00D03A6D" w:rsidRPr="00205C6E">
        <w:t xml:space="preserve"> implementation of </w:t>
      </w:r>
      <w:r w:rsidR="008A0845">
        <w:t xml:space="preserve">imported </w:t>
      </w:r>
      <w:r w:rsidR="001F6FE1">
        <w:t xml:space="preserve">planning </w:t>
      </w:r>
      <w:r w:rsidR="008A0845">
        <w:t xml:space="preserve">models and </w:t>
      </w:r>
      <w:r w:rsidR="00D03A6D" w:rsidRPr="00205C6E">
        <w:t>methodologies</w:t>
      </w:r>
      <w:r w:rsidR="008A0845">
        <w:t xml:space="preserve"> (normally </w:t>
      </w:r>
      <w:r w:rsidR="006B426D">
        <w:t>decoupled</w:t>
      </w:r>
      <w:r w:rsidR="008A0845">
        <w:t xml:space="preserve"> or detached</w:t>
      </w:r>
      <w:r w:rsidR="006B426D">
        <w:t xml:space="preserve"> from </w:t>
      </w:r>
      <w:r w:rsidR="006B426D" w:rsidRPr="00205C6E">
        <w:t>institutiona</w:t>
      </w:r>
      <w:r w:rsidR="006B426D">
        <w:t>l reforms capable of providing</w:t>
      </w:r>
      <w:r w:rsidR="006B426D" w:rsidRPr="00205C6E">
        <w:t xml:space="preserve"> </w:t>
      </w:r>
      <w:r w:rsidR="008A0845">
        <w:t xml:space="preserve">suitable </w:t>
      </w:r>
      <w:r w:rsidR="006B426D" w:rsidRPr="00205C6E">
        <w:t>legislative</w:t>
      </w:r>
      <w:r w:rsidR="006B426D">
        <w:t xml:space="preserve"> </w:t>
      </w:r>
      <w:r w:rsidR="006B426D" w:rsidRPr="00205C6E">
        <w:t>framework</w:t>
      </w:r>
      <w:r w:rsidR="008A0845">
        <w:t>s)</w:t>
      </w:r>
      <w:r w:rsidR="00D03A6D" w:rsidRPr="00205C6E">
        <w:t xml:space="preserve"> from</w:t>
      </w:r>
      <w:r w:rsidR="00205C6E" w:rsidRPr="00205C6E">
        <w:t xml:space="preserve"> more</w:t>
      </w:r>
      <w:r w:rsidR="00D03A6D" w:rsidRPr="00205C6E">
        <w:t xml:space="preserve"> developed countries </w:t>
      </w:r>
      <w:r w:rsidR="00DC48E0" w:rsidRPr="00205C6E">
        <w:t>by</w:t>
      </w:r>
      <w:r w:rsidR="00DC48E0">
        <w:t xml:space="preserve"> local</w:t>
      </w:r>
      <w:r w:rsidR="00DC48E0" w:rsidRPr="00205C6E">
        <w:t xml:space="preserve"> </w:t>
      </w:r>
      <w:r w:rsidR="00DC48E0">
        <w:t>planners and</w:t>
      </w:r>
      <w:r w:rsidR="00DC48E0" w:rsidRPr="00205C6E">
        <w:t xml:space="preserve"> policymakers </w:t>
      </w:r>
      <w:r w:rsidR="00D03A6D" w:rsidRPr="00205C6E">
        <w:t xml:space="preserve">and the </w:t>
      </w:r>
      <w:r w:rsidR="008A0845" w:rsidRPr="00205C6E">
        <w:t>usage</w:t>
      </w:r>
      <w:r w:rsidR="00D03A6D" w:rsidRPr="00205C6E">
        <w:t xml:space="preserve"> of </w:t>
      </w:r>
      <w:r w:rsidR="008A0845">
        <w:t>the individual countries within this macro-region as</w:t>
      </w:r>
      <w:r w:rsidR="00205C6E" w:rsidRPr="00205C6E">
        <w:t xml:space="preserve"> “testing ground</w:t>
      </w:r>
      <w:r w:rsidR="008A0845">
        <w:t>s</w:t>
      </w:r>
      <w:r w:rsidR="00205C6E" w:rsidRPr="00205C6E">
        <w:t>”</w:t>
      </w:r>
      <w:r w:rsidR="00D03A6D" w:rsidRPr="00205C6E">
        <w:t xml:space="preserve"> </w:t>
      </w:r>
      <w:r w:rsidR="00DC48E0">
        <w:t xml:space="preserve">for planning policies and practices at different levels of planning administration </w:t>
      </w:r>
      <w:r w:rsidR="00D03A6D" w:rsidRPr="00205C6E">
        <w:t xml:space="preserve">further </w:t>
      </w:r>
      <w:r w:rsidR="00DC48E0" w:rsidRPr="00205C6E">
        <w:t>underscores</w:t>
      </w:r>
      <w:r w:rsidR="00D03A6D" w:rsidRPr="00205C6E">
        <w:t xml:space="preserve"> the </w:t>
      </w:r>
      <w:r w:rsidR="008A0845">
        <w:t xml:space="preserve">distinctive and also </w:t>
      </w:r>
      <w:r w:rsidR="008A0845" w:rsidRPr="00205C6E">
        <w:t>pioneering</w:t>
      </w:r>
      <w:r w:rsidR="00D03A6D" w:rsidRPr="00205C6E">
        <w:t xml:space="preserve"> nature of Latin American planning.</w:t>
      </w:r>
      <w:r w:rsidR="001A3566">
        <w:t xml:space="preserve"> This</w:t>
      </w:r>
      <w:r w:rsidR="001A3566" w:rsidRPr="00205C6E">
        <w:t xml:space="preserve"> </w:t>
      </w:r>
      <w:r w:rsidR="001A3566">
        <w:t xml:space="preserve">situation evidently calls for advancing </w:t>
      </w:r>
      <w:r w:rsidR="001A3566" w:rsidRPr="00205C6E">
        <w:rPr>
          <w:i/>
        </w:rPr>
        <w:t>ad hoc</w:t>
      </w:r>
      <w:r w:rsidR="001A3566" w:rsidRPr="00205C6E">
        <w:t xml:space="preserve"> analytical frameworks </w:t>
      </w:r>
      <w:r w:rsidR="008A0845">
        <w:t xml:space="preserve">and methodologies </w:t>
      </w:r>
      <w:r w:rsidR="001A3566" w:rsidRPr="00205C6E">
        <w:t xml:space="preserve">aimed at </w:t>
      </w:r>
      <w:r w:rsidR="001A3566">
        <w:t>developing a comprehensive</w:t>
      </w:r>
      <w:r w:rsidR="001A3566" w:rsidRPr="00205C6E">
        <w:t xml:space="preserve"> understanding of </w:t>
      </w:r>
      <w:r w:rsidR="008A0845">
        <w:t xml:space="preserve">the evolution and performance of </w:t>
      </w:r>
      <w:r w:rsidR="001A3566" w:rsidRPr="00205C6E">
        <w:t>planning systems, policies and tools</w:t>
      </w:r>
      <w:r w:rsidR="00DC48E0">
        <w:t xml:space="preserve"> in </w:t>
      </w:r>
      <w:r w:rsidR="008A0845">
        <w:t>this</w:t>
      </w:r>
      <w:r w:rsidR="00DC48E0">
        <w:t xml:space="preserve"> region</w:t>
      </w:r>
      <w:r w:rsidR="001A3566" w:rsidRPr="00205C6E">
        <w:t>.</w:t>
      </w:r>
    </w:p>
    <w:p w14:paraId="27F942E6" w14:textId="3E365DF1" w:rsidR="005C4BB1" w:rsidRPr="00205C6E" w:rsidRDefault="00EF4357" w:rsidP="004C2780">
      <w:r>
        <w:t>I</w:t>
      </w:r>
      <w:r w:rsidR="004C2780">
        <w:t xml:space="preserve">n consideration of the social, economic and political changes affecting the institutional configuration of spatial planning in </w:t>
      </w:r>
      <w:r>
        <w:t>Latin America</w:t>
      </w:r>
      <w:r w:rsidR="004C2780">
        <w:t xml:space="preserve">, the paper delves into the evolution of planning systems </w:t>
      </w:r>
      <w:r>
        <w:t xml:space="preserve">and policies focusing in </w:t>
      </w:r>
      <w:r w:rsidR="00FA3C8F">
        <w:t xml:space="preserve">two countries within the region, namely </w:t>
      </w:r>
      <w:r>
        <w:t>Argentina and Mexico. In doing so, the paper attempts to discuss</w:t>
      </w:r>
      <w:r w:rsidR="004C2780">
        <w:t xml:space="preserve"> whether the accumulated experiences in these </w:t>
      </w:r>
      <w:r>
        <w:t>particular settings</w:t>
      </w:r>
      <w:r w:rsidR="004C2780">
        <w:t xml:space="preserve"> can contribute to </w:t>
      </w:r>
      <w:r w:rsidR="00FA3C8F">
        <w:t>steer the possibility for</w:t>
      </w:r>
      <w:r>
        <w:t xml:space="preserve"> new planning reform</w:t>
      </w:r>
      <w:r w:rsidR="00FA3C8F">
        <w:t>s</w:t>
      </w:r>
      <w:r>
        <w:t xml:space="preserve"> geared towards the potential ‘</w:t>
      </w:r>
      <w:r w:rsidR="004C2780">
        <w:t>order</w:t>
      </w:r>
      <w:r>
        <w:t>ing’ of</w:t>
      </w:r>
      <w:r w:rsidR="004C2780">
        <w:t xml:space="preserve"> </w:t>
      </w:r>
      <w:r w:rsidR="002B099A">
        <w:t>the</w:t>
      </w:r>
      <w:r w:rsidR="004C2780">
        <w:t xml:space="preserve"> largely fertile yet also </w:t>
      </w:r>
      <w:r w:rsidR="00FA3C8F">
        <w:t xml:space="preserve">highly </w:t>
      </w:r>
      <w:r w:rsidR="004C2780">
        <w:t xml:space="preserve">fragmented </w:t>
      </w:r>
      <w:r>
        <w:t xml:space="preserve">condition </w:t>
      </w:r>
      <w:r w:rsidR="002B099A">
        <w:t>of</w:t>
      </w:r>
      <w:r>
        <w:t xml:space="preserve"> </w:t>
      </w:r>
      <w:r w:rsidR="004C2780">
        <w:t xml:space="preserve">spatial planning systems in </w:t>
      </w:r>
      <w:r w:rsidR="002B099A">
        <w:t>Latin America</w:t>
      </w:r>
      <w:r w:rsidR="004C2780">
        <w:t xml:space="preserve">. At the same time, the paper </w:t>
      </w:r>
      <w:r w:rsidR="002E7CD5">
        <w:t>seeks to</w:t>
      </w:r>
      <w:r w:rsidR="004C2780">
        <w:t xml:space="preserve"> </w:t>
      </w:r>
      <w:r w:rsidR="002E7CD5">
        <w:t xml:space="preserve">build a framework of </w:t>
      </w:r>
      <w:r w:rsidR="002B099A">
        <w:t>multiple variables</w:t>
      </w:r>
      <w:r w:rsidR="002E7CD5">
        <w:t xml:space="preserve"> </w:t>
      </w:r>
      <w:r w:rsidR="002B099A">
        <w:t>grouped in an array of analytical clusters aimed at examining</w:t>
      </w:r>
      <w:r w:rsidR="002E7CD5">
        <w:t xml:space="preserve"> how</w:t>
      </w:r>
      <w:r>
        <w:t xml:space="preserve"> </w:t>
      </w:r>
      <w:r w:rsidR="002B099A">
        <w:t xml:space="preserve">and why spatial </w:t>
      </w:r>
      <w:r>
        <w:t xml:space="preserve">planning systems </w:t>
      </w:r>
      <w:r w:rsidR="002E7CD5">
        <w:t xml:space="preserve">and policies </w:t>
      </w:r>
      <w:r w:rsidR="002B099A">
        <w:t xml:space="preserve">within the region </w:t>
      </w:r>
      <w:r w:rsidR="002E7CD5">
        <w:t>tend to converge and diverge.</w:t>
      </w:r>
    </w:p>
    <w:p w14:paraId="562B9F22" w14:textId="06CFF1FD" w:rsidR="003D1A68" w:rsidRDefault="006B6803" w:rsidP="00AA6983">
      <w:pPr>
        <w:rPr>
          <w:lang w:val="en-US"/>
        </w:rPr>
      </w:pPr>
      <w:r>
        <w:t>In doing so, t</w:t>
      </w:r>
      <w:r w:rsidR="005B327C" w:rsidRPr="00205C6E">
        <w:t xml:space="preserve">he </w:t>
      </w:r>
      <w:r w:rsidR="00987AAF" w:rsidRPr="00205C6E">
        <w:t xml:space="preserve">paper </w:t>
      </w:r>
      <w:r w:rsidR="00702C61" w:rsidRPr="00205C6E">
        <w:t>explores</w:t>
      </w:r>
      <w:r w:rsidR="005B327C" w:rsidRPr="00205C6E">
        <w:t xml:space="preserve"> the character of spatial planning </w:t>
      </w:r>
      <w:r>
        <w:t xml:space="preserve">systems and </w:t>
      </w:r>
      <w:r w:rsidR="005B327C" w:rsidRPr="00205C6E">
        <w:t xml:space="preserve">policy-making from theoretical, methodological and empirical approaches. </w:t>
      </w:r>
      <w:r w:rsidR="00987AAF" w:rsidRPr="00205C6E">
        <w:t xml:space="preserve">Theoretically, the paper </w:t>
      </w:r>
      <w:r w:rsidR="00C42052">
        <w:t>begins</w:t>
      </w:r>
      <w:r>
        <w:t xml:space="preserve"> by paying attention to the ad hoc interrelationships between spatial planning systems and social contexts, and between the former and the role of institutions “in and for” planning as adapted to Latin American settings</w:t>
      </w:r>
      <w:r w:rsidR="00987AAF" w:rsidRPr="00205C6E">
        <w:t xml:space="preserve">. </w:t>
      </w:r>
      <w:r w:rsidR="00702C61" w:rsidRPr="00205C6E">
        <w:t xml:space="preserve">Methodologically, the paper </w:t>
      </w:r>
      <w:r w:rsidR="00C42052">
        <w:t xml:space="preserve">attempts to combine institutionalist and strategic-relational  </w:t>
      </w:r>
      <w:r w:rsidR="00702C61" w:rsidRPr="00205C6E">
        <w:t xml:space="preserve"> </w:t>
      </w:r>
      <w:r w:rsidR="00C42052">
        <w:t xml:space="preserve">approaches </w:t>
      </w:r>
      <w:r w:rsidR="00C42052" w:rsidRPr="00205C6E">
        <w:fldChar w:fldCharType="begin" w:fldLock="1"/>
      </w:r>
      <w:r w:rsidR="00C42052" w:rsidRPr="00205C6E">
        <w:instrText>ADDIN CSL_CITATION { "citationItems" : [ { "id" : "ITEM-1", "itemData" : { "ISSN" : "0269-7459", "author" : [ { "dropping-particle" : "", "family" : "Servillo", "given" : "Loris", "non-dropping-particle" : "", "parse-names" : false, "suffix" : "" }, { "dropping-particle" : "", "family" : "Broeck", "given" : "Pieter", "non-dropping-particle" : "van den", "parse-names" : false, "suffix" : "" } ], "container-title" : "Planning Practice and Research", "id" : "ITEM-1", "issue" : "1", "issued" : { "date-parts" : [ [ "2012" ] ] }, "page" : "41-61", "title" : "The Social Construction of Planning Systems: A Strategic-Relational Institutionalist Approach", "type" : "article-journal", "volume" : "27" }, "uris" : [ "http://www.mendeley.com/documents/?uuid=c2ba3c96-fc1e-434e-91c4-7aff101f02f6" ] } ], "mendeley" : { "formattedCitation" : "(Servillo &amp; van den Broeck, 2012)", "plainTextFormattedCitation" : "(Servillo &amp; van den Broeck, 2012)", "previouslyFormattedCitation" : "(Servillo &amp; van den Broeck, 2012)" }, "properties" : { "noteIndex" : 0 }, "schema" : "https://github.com/citation-style-language/schema/raw/master/csl-citation.json" }</w:instrText>
      </w:r>
      <w:r w:rsidR="00C42052" w:rsidRPr="00205C6E">
        <w:fldChar w:fldCharType="separate"/>
      </w:r>
      <w:r w:rsidR="00C42052" w:rsidRPr="00205C6E">
        <w:rPr>
          <w:noProof/>
        </w:rPr>
        <w:t>(Servillo &amp; van den Broeck, 2012)</w:t>
      </w:r>
      <w:r w:rsidR="00C42052" w:rsidRPr="00205C6E">
        <w:fldChar w:fldCharType="end"/>
      </w:r>
      <w:r w:rsidR="00C42052">
        <w:t>(</w:t>
      </w:r>
      <w:r w:rsidR="00C42052" w:rsidRPr="00205C6E">
        <w:fldChar w:fldCharType="begin" w:fldLock="1"/>
      </w:r>
      <w:r w:rsidR="007450AA">
        <w:instrText>ADDIN CSL_CITATION { "citationItems" : [ { "id" : "ITEM-1", "itemData" : { "DOI" : "10.1080/09654313.2012.752443", "ISSN" : "0965-4313", "author" : [ { "dropping-particle" : "", "family" : "Servillo", "given" : "Loris", "non-dropping-particle" : "", "parse-names" : false, "suffix" : "" }, { "dropping-particle" : "", "family" : "Lingua", "given" : "Valeria", "non-dropping-particle" : "", "parse-names" : false, "suffix" : "" } ], "container-title" : "European Planning Studies", "id" : "ITEM-1", "issue" : "2", "issued" : { "date-parts" : [ [ "2014" ] ] }, "page" : "400-417", "title" : "The Innovation of the Italian Planning System: Actors, Path Dependencies, Cultural Contradictions and a Missing Epilogue", "type" : "article-journal", "volume" : "22" }, "uris" : [ "http://www.mendeley.com/documents/?uuid=b32bcdfc-062f-4f30-8d6d-05b6391d9f52" ] } ], "mendeley" : { "formattedCitation" : "(Servillo &amp; Lingua, 2014)", "manualFormatting" : "Servillo &amp; Lingua, 2014)", "plainTextFormattedCitation" : "(Servillo &amp; Lingua, 2014)", "previouslyFormattedCitation" : "(Servillo &amp; Lingua, 2014)" }, "properties" : { "noteIndex" : 0 }, "schema" : "https://github.com/citation-style-language/schema/raw/master/csl-citation.json" }</w:instrText>
      </w:r>
      <w:r w:rsidR="00C42052" w:rsidRPr="00205C6E">
        <w:fldChar w:fldCharType="separate"/>
      </w:r>
      <w:r w:rsidR="00C42052" w:rsidRPr="00205C6E">
        <w:rPr>
          <w:noProof/>
        </w:rPr>
        <w:t>Servillo &amp; Lingua, 2014)</w:t>
      </w:r>
      <w:r w:rsidR="00C42052" w:rsidRPr="00205C6E">
        <w:fldChar w:fldCharType="end"/>
      </w:r>
      <w:r w:rsidR="00C42052">
        <w:t xml:space="preserve"> to identify interpretive categories that shed light on the evolutionary processes of planning systems within the region</w:t>
      </w:r>
      <w:r w:rsidR="00702C61" w:rsidRPr="00205C6E">
        <w:t xml:space="preserve">. Both the theoretical and methodological objectives are </w:t>
      </w:r>
      <w:r w:rsidR="00C42052">
        <w:t xml:space="preserve">evidently </w:t>
      </w:r>
      <w:r w:rsidR="00702C61" w:rsidRPr="00205C6E">
        <w:t xml:space="preserve">informed by </w:t>
      </w:r>
      <w:r w:rsidR="00C42052">
        <w:rPr>
          <w:lang w:val="en-US"/>
        </w:rPr>
        <w:t>a combination</w:t>
      </w:r>
      <w:r w:rsidR="00C42052" w:rsidRPr="00C42052">
        <w:rPr>
          <w:lang w:val="en-US"/>
        </w:rPr>
        <w:t xml:space="preserve"> of primary and secondary sources</w:t>
      </w:r>
      <w:r w:rsidR="00C42052">
        <w:t xml:space="preserve">. The former include the </w:t>
      </w:r>
      <w:r w:rsidR="00C42052" w:rsidRPr="00C42052">
        <w:rPr>
          <w:lang w:val="en-US"/>
        </w:rPr>
        <w:t xml:space="preserve">examination of </w:t>
      </w:r>
      <w:r w:rsidR="00C42052">
        <w:rPr>
          <w:lang w:val="en-US"/>
        </w:rPr>
        <w:t>planning policies and strategies</w:t>
      </w:r>
      <w:r w:rsidR="00C42052" w:rsidRPr="00C42052">
        <w:rPr>
          <w:lang w:val="en-US"/>
        </w:rPr>
        <w:t xml:space="preserve"> </w:t>
      </w:r>
      <w:r w:rsidR="00C42052">
        <w:rPr>
          <w:lang w:val="en-US"/>
        </w:rPr>
        <w:t>generated at dif</w:t>
      </w:r>
      <w:r w:rsidR="006F115C">
        <w:rPr>
          <w:lang w:val="en-US"/>
        </w:rPr>
        <w:t>ferent levels of administration,</w:t>
      </w:r>
      <w:r w:rsidR="00C42052">
        <w:rPr>
          <w:lang w:val="en-US"/>
        </w:rPr>
        <w:t xml:space="preserve"> </w:t>
      </w:r>
      <w:r w:rsidR="006F115C">
        <w:rPr>
          <w:lang w:val="en-US"/>
        </w:rPr>
        <w:t xml:space="preserve">and </w:t>
      </w:r>
      <w:r w:rsidR="00C42052">
        <w:rPr>
          <w:lang w:val="en-US"/>
        </w:rPr>
        <w:t>the analysis and interpretation of</w:t>
      </w:r>
      <w:r w:rsidR="00C42052" w:rsidRPr="00C42052">
        <w:rPr>
          <w:lang w:val="en-US"/>
        </w:rPr>
        <w:t xml:space="preserve"> </w:t>
      </w:r>
      <w:r w:rsidR="00C42052">
        <w:rPr>
          <w:lang w:val="en-US"/>
        </w:rPr>
        <w:t xml:space="preserve">structured and </w:t>
      </w:r>
      <w:r w:rsidR="00C42052" w:rsidRPr="00C42052">
        <w:rPr>
          <w:lang w:val="en-US"/>
        </w:rPr>
        <w:t xml:space="preserve">semi-structured </w:t>
      </w:r>
      <w:r w:rsidR="00C42052" w:rsidRPr="00C42052">
        <w:rPr>
          <w:lang w:val="en-US"/>
        </w:rPr>
        <w:lastRenderedPageBreak/>
        <w:t>interviews conducted with key policymakers and planning actors who have been</w:t>
      </w:r>
      <w:r w:rsidR="00C42052">
        <w:rPr>
          <w:lang w:val="en-US"/>
        </w:rPr>
        <w:t xml:space="preserve"> involved in </w:t>
      </w:r>
      <w:r w:rsidR="006F115C">
        <w:rPr>
          <w:lang w:val="en-US"/>
        </w:rPr>
        <w:t xml:space="preserve">more recent </w:t>
      </w:r>
      <w:r w:rsidR="00C42052">
        <w:rPr>
          <w:lang w:val="en-US"/>
        </w:rPr>
        <w:t>plan and strategy-</w:t>
      </w:r>
      <w:r w:rsidR="00C42052" w:rsidRPr="00C42052">
        <w:rPr>
          <w:lang w:val="en-US"/>
        </w:rPr>
        <w:t xml:space="preserve">making processes. </w:t>
      </w:r>
      <w:r w:rsidR="006F115C">
        <w:rPr>
          <w:lang w:val="en-US"/>
        </w:rPr>
        <w:t>The latter encompass</w:t>
      </w:r>
      <w:r w:rsidR="00C42052" w:rsidRPr="00C42052">
        <w:rPr>
          <w:lang w:val="en-US"/>
        </w:rPr>
        <w:t xml:space="preserve"> </w:t>
      </w:r>
      <w:r w:rsidR="006F115C" w:rsidRPr="006F115C">
        <w:rPr>
          <w:lang w:val="en-US"/>
        </w:rPr>
        <w:t>technical reports, o</w:t>
      </w:r>
      <w:r w:rsidR="006F115C">
        <w:rPr>
          <w:lang w:val="en-US"/>
        </w:rPr>
        <w:t>utreach and scientific articles and, foremost, literature concerning the development of relevant political, economic and socio-spatial themes in connection to and since the emergence of modern planning thought in both countries, namely a timeframe spanning over one-hundred years.</w:t>
      </w:r>
    </w:p>
    <w:p w14:paraId="14F8D305" w14:textId="77777777" w:rsidR="007450AA" w:rsidRDefault="007450AA" w:rsidP="00AA6983">
      <w:pPr>
        <w:rPr>
          <w:lang w:val="en-US"/>
        </w:rPr>
      </w:pPr>
    </w:p>
    <w:p w14:paraId="28C42B61" w14:textId="6AE1DFD4" w:rsidR="007450AA" w:rsidRDefault="007450AA" w:rsidP="00AA6983">
      <w:pPr>
        <w:rPr>
          <w:lang w:val="en-US"/>
        </w:rPr>
      </w:pPr>
      <w:r>
        <w:rPr>
          <w:lang w:val="en-US"/>
        </w:rPr>
        <w:t>References</w:t>
      </w:r>
    </w:p>
    <w:p w14:paraId="21790CF9" w14:textId="1F6ECC29" w:rsidR="007450AA" w:rsidRPr="007450AA" w:rsidRDefault="007450AA">
      <w:pPr>
        <w:pStyle w:val="NormalWeb"/>
        <w:ind w:left="480" w:hanging="480"/>
        <w:divId w:val="1921133578"/>
        <w:rPr>
          <w:rFonts w:ascii="Times New Roman" w:hAnsi="Times New Roman"/>
          <w:noProof/>
          <w:sz w:val="22"/>
        </w:rPr>
      </w:pPr>
      <w:r>
        <w:rPr>
          <w:lang w:val="en-US"/>
        </w:rPr>
        <w:fldChar w:fldCharType="begin" w:fldLock="1"/>
      </w:r>
      <w:r>
        <w:rPr>
          <w:lang w:val="en-US"/>
        </w:rPr>
        <w:instrText xml:space="preserve">ADDIN Mendeley Bibliography CSL_BIBLIOGRAPHY </w:instrText>
      </w:r>
      <w:r>
        <w:rPr>
          <w:lang w:val="en-US"/>
        </w:rPr>
        <w:fldChar w:fldCharType="separate"/>
      </w:r>
      <w:r w:rsidRPr="007450AA">
        <w:rPr>
          <w:rFonts w:ascii="Times New Roman" w:hAnsi="Times New Roman"/>
          <w:noProof/>
          <w:sz w:val="22"/>
        </w:rPr>
        <w:t xml:space="preserve">Albrechts, L. (2004). Strategic (spatial) planning reexamined. </w:t>
      </w:r>
      <w:r w:rsidRPr="007450AA">
        <w:rPr>
          <w:rFonts w:ascii="Times New Roman" w:hAnsi="Times New Roman"/>
          <w:i/>
          <w:iCs/>
          <w:noProof/>
          <w:sz w:val="22"/>
        </w:rPr>
        <w:t>Environment and Planning B: Planning and Design</w:t>
      </w:r>
      <w:r w:rsidRPr="007450AA">
        <w:rPr>
          <w:rFonts w:ascii="Times New Roman" w:hAnsi="Times New Roman"/>
          <w:noProof/>
          <w:sz w:val="22"/>
        </w:rPr>
        <w:t xml:space="preserve">, </w:t>
      </w:r>
      <w:r w:rsidRPr="007450AA">
        <w:rPr>
          <w:rFonts w:ascii="Times New Roman" w:hAnsi="Times New Roman"/>
          <w:i/>
          <w:iCs/>
          <w:noProof/>
          <w:sz w:val="22"/>
        </w:rPr>
        <w:t>31</w:t>
      </w:r>
      <w:r w:rsidRPr="007450AA">
        <w:rPr>
          <w:rFonts w:ascii="Times New Roman" w:hAnsi="Times New Roman"/>
          <w:noProof/>
          <w:sz w:val="22"/>
        </w:rPr>
        <w:t>(5), 743–758. doi:10.1068/b3065</w:t>
      </w:r>
    </w:p>
    <w:p w14:paraId="3BF36807" w14:textId="77777777" w:rsidR="007450AA" w:rsidRPr="007450AA" w:rsidRDefault="007450AA">
      <w:pPr>
        <w:pStyle w:val="NormalWeb"/>
        <w:ind w:left="480" w:hanging="480"/>
        <w:divId w:val="1921133578"/>
        <w:rPr>
          <w:rFonts w:ascii="Times New Roman" w:hAnsi="Times New Roman"/>
          <w:noProof/>
          <w:sz w:val="22"/>
        </w:rPr>
      </w:pPr>
      <w:r w:rsidRPr="007450AA">
        <w:rPr>
          <w:rFonts w:ascii="Times New Roman" w:hAnsi="Times New Roman"/>
          <w:noProof/>
          <w:sz w:val="22"/>
        </w:rPr>
        <w:t xml:space="preserve">Alterman, R. (Ed. . (2001). </w:t>
      </w:r>
      <w:r w:rsidRPr="007450AA">
        <w:rPr>
          <w:rFonts w:ascii="Times New Roman" w:hAnsi="Times New Roman"/>
          <w:i/>
          <w:iCs/>
          <w:noProof/>
          <w:sz w:val="22"/>
        </w:rPr>
        <w:t>National-Level Planning in Democratic Countries: An International Comparison of City and Regional Policy-Making</w:t>
      </w:r>
      <w:r w:rsidRPr="007450AA">
        <w:rPr>
          <w:rFonts w:ascii="Times New Roman" w:hAnsi="Times New Roman"/>
          <w:noProof/>
          <w:sz w:val="22"/>
        </w:rPr>
        <w:t>. Liverpool: Liverpool University Press.</w:t>
      </w:r>
    </w:p>
    <w:p w14:paraId="03EA9788" w14:textId="77777777" w:rsidR="007450AA" w:rsidRPr="007450AA" w:rsidRDefault="007450AA">
      <w:pPr>
        <w:pStyle w:val="NormalWeb"/>
        <w:ind w:left="480" w:hanging="480"/>
        <w:divId w:val="1921133578"/>
        <w:rPr>
          <w:rFonts w:ascii="Times New Roman" w:hAnsi="Times New Roman"/>
          <w:noProof/>
          <w:sz w:val="22"/>
        </w:rPr>
      </w:pPr>
      <w:r w:rsidRPr="007450AA">
        <w:rPr>
          <w:rFonts w:ascii="Times New Roman" w:hAnsi="Times New Roman"/>
          <w:noProof/>
          <w:sz w:val="22"/>
        </w:rPr>
        <w:t xml:space="preserve">CEC. (1997). </w:t>
      </w:r>
      <w:r w:rsidRPr="007450AA">
        <w:rPr>
          <w:rFonts w:ascii="Times New Roman" w:hAnsi="Times New Roman"/>
          <w:i/>
          <w:iCs/>
          <w:noProof/>
          <w:sz w:val="22"/>
        </w:rPr>
        <w:t>The EU Compendium of Spatial Planning Systems and Policies</w:t>
      </w:r>
      <w:r w:rsidRPr="007450AA">
        <w:rPr>
          <w:rFonts w:ascii="Times New Roman" w:hAnsi="Times New Roman"/>
          <w:noProof/>
          <w:sz w:val="22"/>
        </w:rPr>
        <w:t>. Luxembourg: Office for Official Publications of the European Communities.</w:t>
      </w:r>
    </w:p>
    <w:p w14:paraId="59C3FEB7" w14:textId="77777777" w:rsidR="007450AA" w:rsidRPr="007450AA" w:rsidRDefault="007450AA">
      <w:pPr>
        <w:pStyle w:val="NormalWeb"/>
        <w:ind w:left="480" w:hanging="480"/>
        <w:divId w:val="1921133578"/>
        <w:rPr>
          <w:rFonts w:ascii="Times New Roman" w:hAnsi="Times New Roman"/>
          <w:noProof/>
          <w:sz w:val="22"/>
        </w:rPr>
      </w:pPr>
      <w:r w:rsidRPr="007450AA">
        <w:rPr>
          <w:rFonts w:ascii="Times New Roman" w:hAnsi="Times New Roman"/>
          <w:noProof/>
          <w:sz w:val="22"/>
        </w:rPr>
        <w:t xml:space="preserve">ESPON. (2006). </w:t>
      </w:r>
      <w:r w:rsidRPr="007450AA">
        <w:rPr>
          <w:rFonts w:ascii="Times New Roman" w:hAnsi="Times New Roman"/>
          <w:i/>
          <w:iCs/>
          <w:noProof/>
          <w:sz w:val="22"/>
        </w:rPr>
        <w:t>Project 111. Potentials for polycentric development in Europe</w:t>
      </w:r>
      <w:r w:rsidRPr="007450AA">
        <w:rPr>
          <w:rFonts w:ascii="Times New Roman" w:hAnsi="Times New Roman"/>
          <w:noProof/>
          <w:sz w:val="22"/>
        </w:rPr>
        <w:t>. Luxembourg.</w:t>
      </w:r>
    </w:p>
    <w:p w14:paraId="4F0FA92B" w14:textId="77777777" w:rsidR="007450AA" w:rsidRPr="007450AA" w:rsidRDefault="007450AA">
      <w:pPr>
        <w:pStyle w:val="NormalWeb"/>
        <w:ind w:left="480" w:hanging="480"/>
        <w:divId w:val="1921133578"/>
        <w:rPr>
          <w:rFonts w:ascii="Times New Roman" w:hAnsi="Times New Roman"/>
          <w:noProof/>
          <w:sz w:val="22"/>
        </w:rPr>
      </w:pPr>
      <w:r w:rsidRPr="007450AA">
        <w:rPr>
          <w:rFonts w:ascii="Times New Roman" w:hAnsi="Times New Roman"/>
          <w:noProof/>
          <w:sz w:val="22"/>
        </w:rPr>
        <w:t xml:space="preserve">Healey, P. (1997). </w:t>
      </w:r>
      <w:r w:rsidRPr="007450AA">
        <w:rPr>
          <w:rFonts w:ascii="Times New Roman" w:hAnsi="Times New Roman"/>
          <w:i/>
          <w:iCs/>
          <w:noProof/>
          <w:sz w:val="22"/>
        </w:rPr>
        <w:t>Collaborative Planning: Shaping Places in Fragmented Societies</w:t>
      </w:r>
      <w:r w:rsidRPr="007450AA">
        <w:rPr>
          <w:rFonts w:ascii="Times New Roman" w:hAnsi="Times New Roman"/>
          <w:noProof/>
          <w:sz w:val="22"/>
        </w:rPr>
        <w:t>. Vancouver: UBC Press.</w:t>
      </w:r>
    </w:p>
    <w:p w14:paraId="26D9A5AC" w14:textId="77777777" w:rsidR="007450AA" w:rsidRPr="007450AA" w:rsidRDefault="007450AA">
      <w:pPr>
        <w:pStyle w:val="NormalWeb"/>
        <w:ind w:left="480" w:hanging="480"/>
        <w:divId w:val="1921133578"/>
        <w:rPr>
          <w:rFonts w:ascii="Times New Roman" w:hAnsi="Times New Roman"/>
          <w:noProof/>
          <w:sz w:val="22"/>
        </w:rPr>
      </w:pPr>
      <w:r w:rsidRPr="007450AA">
        <w:rPr>
          <w:rFonts w:ascii="Times New Roman" w:hAnsi="Times New Roman"/>
          <w:noProof/>
          <w:sz w:val="22"/>
        </w:rPr>
        <w:t xml:space="preserve">Janin-Rivolin, U. (2012). Planning systems as institutional technologies: a proposed conceptualization and the implications for comparison. </w:t>
      </w:r>
      <w:r w:rsidRPr="007450AA">
        <w:rPr>
          <w:rFonts w:ascii="Times New Roman" w:hAnsi="Times New Roman"/>
          <w:i/>
          <w:iCs/>
          <w:noProof/>
          <w:sz w:val="22"/>
        </w:rPr>
        <w:t>Planning Practice and Research</w:t>
      </w:r>
      <w:r w:rsidRPr="007450AA">
        <w:rPr>
          <w:rFonts w:ascii="Times New Roman" w:hAnsi="Times New Roman"/>
          <w:noProof/>
          <w:sz w:val="22"/>
        </w:rPr>
        <w:t xml:space="preserve">, </w:t>
      </w:r>
      <w:r w:rsidRPr="007450AA">
        <w:rPr>
          <w:rFonts w:ascii="Times New Roman" w:hAnsi="Times New Roman"/>
          <w:i/>
          <w:iCs/>
          <w:noProof/>
          <w:sz w:val="22"/>
        </w:rPr>
        <w:t>27</w:t>
      </w:r>
      <w:r w:rsidRPr="007450AA">
        <w:rPr>
          <w:rFonts w:ascii="Times New Roman" w:hAnsi="Times New Roman"/>
          <w:noProof/>
          <w:sz w:val="22"/>
        </w:rPr>
        <w:t>(1), 63–85.</w:t>
      </w:r>
    </w:p>
    <w:p w14:paraId="06B5832A" w14:textId="77777777" w:rsidR="007450AA" w:rsidRPr="007450AA" w:rsidRDefault="007450AA">
      <w:pPr>
        <w:pStyle w:val="NormalWeb"/>
        <w:ind w:left="480" w:hanging="480"/>
        <w:divId w:val="1921133578"/>
        <w:rPr>
          <w:rFonts w:ascii="Times New Roman" w:hAnsi="Times New Roman"/>
          <w:noProof/>
          <w:sz w:val="22"/>
        </w:rPr>
      </w:pPr>
      <w:r w:rsidRPr="007450AA">
        <w:rPr>
          <w:rFonts w:ascii="Times New Roman" w:hAnsi="Times New Roman"/>
          <w:noProof/>
          <w:sz w:val="22"/>
        </w:rPr>
        <w:t xml:space="preserve">Knieling, J., &amp; Othengrafen, F. (2009). En route to a theoretical model for comparative research on planning cultures. In </w:t>
      </w:r>
      <w:r w:rsidRPr="007450AA">
        <w:rPr>
          <w:rFonts w:ascii="Times New Roman" w:hAnsi="Times New Roman"/>
          <w:i/>
          <w:iCs/>
          <w:noProof/>
          <w:sz w:val="22"/>
        </w:rPr>
        <w:t>Planning cultures in Europe : decoding cultural phenomena in urban and regional planning</w:t>
      </w:r>
      <w:r w:rsidRPr="007450AA">
        <w:rPr>
          <w:rFonts w:ascii="Times New Roman" w:hAnsi="Times New Roman"/>
          <w:noProof/>
          <w:sz w:val="22"/>
        </w:rPr>
        <w:t xml:space="preserve"> (pp. 39–63). Surrey: Ashgate.</w:t>
      </w:r>
    </w:p>
    <w:p w14:paraId="7C75A743" w14:textId="77777777" w:rsidR="007450AA" w:rsidRPr="007450AA" w:rsidRDefault="007450AA">
      <w:pPr>
        <w:pStyle w:val="NormalWeb"/>
        <w:ind w:left="480" w:hanging="480"/>
        <w:divId w:val="1921133578"/>
        <w:rPr>
          <w:rFonts w:ascii="Times New Roman" w:hAnsi="Times New Roman"/>
          <w:noProof/>
          <w:sz w:val="22"/>
        </w:rPr>
      </w:pPr>
      <w:r w:rsidRPr="007450AA">
        <w:rPr>
          <w:rFonts w:ascii="Times New Roman" w:hAnsi="Times New Roman"/>
          <w:noProof/>
          <w:sz w:val="22"/>
        </w:rPr>
        <w:t xml:space="preserve">Mazza, L. (1996). Funzioni e sistemi di pianificazione degli uso del suolo. </w:t>
      </w:r>
      <w:r w:rsidRPr="007450AA">
        <w:rPr>
          <w:rFonts w:ascii="Times New Roman" w:hAnsi="Times New Roman"/>
          <w:i/>
          <w:iCs/>
          <w:noProof/>
          <w:sz w:val="22"/>
        </w:rPr>
        <w:t>Urbanistica</w:t>
      </w:r>
      <w:r w:rsidRPr="007450AA">
        <w:rPr>
          <w:rFonts w:ascii="Times New Roman" w:hAnsi="Times New Roman"/>
          <w:noProof/>
          <w:sz w:val="22"/>
        </w:rPr>
        <w:t xml:space="preserve">, </w:t>
      </w:r>
      <w:r w:rsidRPr="007450AA">
        <w:rPr>
          <w:rFonts w:ascii="Times New Roman" w:hAnsi="Times New Roman"/>
          <w:i/>
          <w:iCs/>
          <w:noProof/>
          <w:sz w:val="22"/>
        </w:rPr>
        <w:t>106</w:t>
      </w:r>
      <w:r w:rsidRPr="007450AA">
        <w:rPr>
          <w:rFonts w:ascii="Times New Roman" w:hAnsi="Times New Roman"/>
          <w:noProof/>
          <w:sz w:val="22"/>
        </w:rPr>
        <w:t>, 104–107.</w:t>
      </w:r>
    </w:p>
    <w:p w14:paraId="489EC0B5" w14:textId="77777777" w:rsidR="007450AA" w:rsidRPr="007450AA" w:rsidRDefault="007450AA">
      <w:pPr>
        <w:pStyle w:val="NormalWeb"/>
        <w:ind w:left="480" w:hanging="480"/>
        <w:divId w:val="1921133578"/>
        <w:rPr>
          <w:rFonts w:ascii="Times New Roman" w:hAnsi="Times New Roman"/>
          <w:noProof/>
          <w:sz w:val="22"/>
        </w:rPr>
      </w:pPr>
      <w:r w:rsidRPr="007450AA">
        <w:rPr>
          <w:rFonts w:ascii="Times New Roman" w:hAnsi="Times New Roman"/>
          <w:noProof/>
          <w:sz w:val="22"/>
        </w:rPr>
        <w:t xml:space="preserve">Nadin, V., &amp; Stead, D. (2008). European Spatial Planning Systems, Social Models and Learning. </w:t>
      </w:r>
      <w:r w:rsidRPr="007450AA">
        <w:rPr>
          <w:rFonts w:ascii="Times New Roman" w:hAnsi="Times New Roman"/>
          <w:i/>
          <w:iCs/>
          <w:noProof/>
          <w:sz w:val="22"/>
        </w:rPr>
        <w:t>disP - The Planning Review</w:t>
      </w:r>
      <w:r w:rsidRPr="007450AA">
        <w:rPr>
          <w:rFonts w:ascii="Times New Roman" w:hAnsi="Times New Roman"/>
          <w:noProof/>
          <w:sz w:val="22"/>
        </w:rPr>
        <w:t xml:space="preserve">, </w:t>
      </w:r>
      <w:r w:rsidRPr="007450AA">
        <w:rPr>
          <w:rFonts w:ascii="Times New Roman" w:hAnsi="Times New Roman"/>
          <w:i/>
          <w:iCs/>
          <w:noProof/>
          <w:sz w:val="22"/>
        </w:rPr>
        <w:t>44</w:t>
      </w:r>
      <w:r w:rsidRPr="007450AA">
        <w:rPr>
          <w:rFonts w:ascii="Times New Roman" w:hAnsi="Times New Roman"/>
          <w:noProof/>
          <w:sz w:val="22"/>
        </w:rPr>
        <w:t>(172), 35–47. doi:10.1080/02513625.2008.10557001</w:t>
      </w:r>
    </w:p>
    <w:p w14:paraId="0D53B3E7" w14:textId="77777777" w:rsidR="007450AA" w:rsidRPr="007450AA" w:rsidRDefault="007450AA">
      <w:pPr>
        <w:pStyle w:val="NormalWeb"/>
        <w:ind w:left="480" w:hanging="480"/>
        <w:divId w:val="1921133578"/>
        <w:rPr>
          <w:rFonts w:ascii="Times New Roman" w:hAnsi="Times New Roman"/>
          <w:noProof/>
          <w:sz w:val="22"/>
        </w:rPr>
      </w:pPr>
      <w:r w:rsidRPr="007450AA">
        <w:rPr>
          <w:rFonts w:ascii="Times New Roman" w:hAnsi="Times New Roman"/>
          <w:noProof/>
          <w:sz w:val="22"/>
        </w:rPr>
        <w:t xml:space="preserve">Newman, P., &amp; Thornley, A. (1996). </w:t>
      </w:r>
      <w:r w:rsidRPr="007450AA">
        <w:rPr>
          <w:rFonts w:ascii="Times New Roman" w:hAnsi="Times New Roman"/>
          <w:i/>
          <w:iCs/>
          <w:noProof/>
          <w:sz w:val="22"/>
        </w:rPr>
        <w:t>Urban Planning in Europe. International Competition, National Systems and Planning Projects</w:t>
      </w:r>
      <w:r w:rsidRPr="007450AA">
        <w:rPr>
          <w:rFonts w:ascii="Times New Roman" w:hAnsi="Times New Roman"/>
          <w:noProof/>
          <w:sz w:val="22"/>
        </w:rPr>
        <w:t>. London: Routledge.</w:t>
      </w:r>
    </w:p>
    <w:p w14:paraId="5F2957B8" w14:textId="77777777" w:rsidR="007450AA" w:rsidRPr="007450AA" w:rsidRDefault="007450AA">
      <w:pPr>
        <w:pStyle w:val="NormalWeb"/>
        <w:ind w:left="480" w:hanging="480"/>
        <w:divId w:val="1921133578"/>
        <w:rPr>
          <w:rFonts w:ascii="Times New Roman" w:hAnsi="Times New Roman"/>
          <w:noProof/>
          <w:sz w:val="22"/>
        </w:rPr>
      </w:pPr>
      <w:r w:rsidRPr="007450AA">
        <w:rPr>
          <w:rFonts w:ascii="Times New Roman" w:hAnsi="Times New Roman"/>
          <w:noProof/>
          <w:sz w:val="22"/>
        </w:rPr>
        <w:t xml:space="preserve">Servillo, L., &amp; Lingua, V. (2014). The Innovation of the Italian Planning System: Actors, Path Dependencies, Cultural Contradictions and a Missing Epilogue. </w:t>
      </w:r>
      <w:r w:rsidRPr="007450AA">
        <w:rPr>
          <w:rFonts w:ascii="Times New Roman" w:hAnsi="Times New Roman"/>
          <w:i/>
          <w:iCs/>
          <w:noProof/>
          <w:sz w:val="22"/>
        </w:rPr>
        <w:t>European Planning Studies</w:t>
      </w:r>
      <w:r w:rsidRPr="007450AA">
        <w:rPr>
          <w:rFonts w:ascii="Times New Roman" w:hAnsi="Times New Roman"/>
          <w:noProof/>
          <w:sz w:val="22"/>
        </w:rPr>
        <w:t xml:space="preserve">, </w:t>
      </w:r>
      <w:r w:rsidRPr="007450AA">
        <w:rPr>
          <w:rFonts w:ascii="Times New Roman" w:hAnsi="Times New Roman"/>
          <w:i/>
          <w:iCs/>
          <w:noProof/>
          <w:sz w:val="22"/>
        </w:rPr>
        <w:t>22</w:t>
      </w:r>
      <w:r w:rsidRPr="007450AA">
        <w:rPr>
          <w:rFonts w:ascii="Times New Roman" w:hAnsi="Times New Roman"/>
          <w:noProof/>
          <w:sz w:val="22"/>
        </w:rPr>
        <w:t>(2), 400–417. doi:10.1080/09654313.2012.752443</w:t>
      </w:r>
    </w:p>
    <w:p w14:paraId="50170D87" w14:textId="77777777" w:rsidR="007450AA" w:rsidRPr="007450AA" w:rsidRDefault="007450AA">
      <w:pPr>
        <w:pStyle w:val="NormalWeb"/>
        <w:ind w:left="480" w:hanging="480"/>
        <w:divId w:val="1921133578"/>
        <w:rPr>
          <w:rFonts w:ascii="Times New Roman" w:hAnsi="Times New Roman"/>
          <w:noProof/>
          <w:sz w:val="22"/>
        </w:rPr>
      </w:pPr>
      <w:r w:rsidRPr="007450AA">
        <w:rPr>
          <w:rFonts w:ascii="Times New Roman" w:hAnsi="Times New Roman"/>
          <w:noProof/>
          <w:sz w:val="22"/>
        </w:rPr>
        <w:t xml:space="preserve">Servillo, L., &amp; van den Broeck, P. (2012). The Social Construction of Planning Systems: A Strategic-Relational Institutionalist Approach. </w:t>
      </w:r>
      <w:r w:rsidRPr="007450AA">
        <w:rPr>
          <w:rFonts w:ascii="Times New Roman" w:hAnsi="Times New Roman"/>
          <w:i/>
          <w:iCs/>
          <w:noProof/>
          <w:sz w:val="22"/>
        </w:rPr>
        <w:t>Planning Practice and Research</w:t>
      </w:r>
      <w:r w:rsidRPr="007450AA">
        <w:rPr>
          <w:rFonts w:ascii="Times New Roman" w:hAnsi="Times New Roman"/>
          <w:noProof/>
          <w:sz w:val="22"/>
        </w:rPr>
        <w:t xml:space="preserve">, </w:t>
      </w:r>
      <w:r w:rsidRPr="007450AA">
        <w:rPr>
          <w:rFonts w:ascii="Times New Roman" w:hAnsi="Times New Roman"/>
          <w:i/>
          <w:iCs/>
          <w:noProof/>
          <w:sz w:val="22"/>
        </w:rPr>
        <w:t>27</w:t>
      </w:r>
      <w:r w:rsidRPr="007450AA">
        <w:rPr>
          <w:rFonts w:ascii="Times New Roman" w:hAnsi="Times New Roman"/>
          <w:noProof/>
          <w:sz w:val="22"/>
        </w:rPr>
        <w:t>(1), 41–61.</w:t>
      </w:r>
    </w:p>
    <w:p w14:paraId="08C0E36F" w14:textId="071FA62C" w:rsidR="007450AA" w:rsidRPr="00403A96" w:rsidRDefault="007450AA" w:rsidP="00AA6983">
      <w:pPr>
        <w:rPr>
          <w:lang w:val="en-US"/>
        </w:rPr>
      </w:pPr>
      <w:r>
        <w:rPr>
          <w:lang w:val="en-US"/>
        </w:rPr>
        <w:fldChar w:fldCharType="end"/>
      </w:r>
    </w:p>
    <w:sectPr w:rsidR="007450AA" w:rsidRPr="00403A96" w:rsidSect="00224A31">
      <w:footerReference w:type="even" r:id="rId9"/>
      <w:footerReference w:type="default" r:id="rId10"/>
      <w:pgSz w:w="11900" w:h="1682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CDC12" w14:textId="77777777" w:rsidR="00C42052" w:rsidRDefault="00C42052" w:rsidP="00591C75">
      <w:r>
        <w:separator/>
      </w:r>
    </w:p>
  </w:endnote>
  <w:endnote w:type="continuationSeparator" w:id="0">
    <w:p w14:paraId="6E153CAA" w14:textId="77777777" w:rsidR="00C42052" w:rsidRDefault="00C42052" w:rsidP="0059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C1A65" w14:textId="77777777" w:rsidR="00E4274E" w:rsidRDefault="00E4274E" w:rsidP="00776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98BDAF" w14:textId="77777777" w:rsidR="00E4274E" w:rsidRDefault="00E4274E" w:rsidP="00E427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D914D" w14:textId="77777777" w:rsidR="00E4274E" w:rsidRDefault="00E4274E" w:rsidP="00776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F4D">
      <w:rPr>
        <w:rStyle w:val="PageNumber"/>
        <w:noProof/>
      </w:rPr>
      <w:t>1</w:t>
    </w:r>
    <w:r>
      <w:rPr>
        <w:rStyle w:val="PageNumber"/>
      </w:rPr>
      <w:fldChar w:fldCharType="end"/>
    </w:r>
  </w:p>
  <w:p w14:paraId="3F906BF3" w14:textId="77777777" w:rsidR="00E4274E" w:rsidRDefault="00E4274E" w:rsidP="00E427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D89A0" w14:textId="77777777" w:rsidR="00C42052" w:rsidRDefault="00C42052" w:rsidP="00591C75">
      <w:r>
        <w:separator/>
      </w:r>
    </w:p>
  </w:footnote>
  <w:footnote w:type="continuationSeparator" w:id="0">
    <w:p w14:paraId="0B9E4335" w14:textId="77777777" w:rsidR="00C42052" w:rsidRDefault="00C42052" w:rsidP="00591C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9E66F1"/>
    <w:multiLevelType w:val="hybridMultilevel"/>
    <w:tmpl w:val="5FEEABB0"/>
    <w:lvl w:ilvl="0" w:tplc="056EA4C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2B"/>
    <w:rsid w:val="000176AF"/>
    <w:rsid w:val="00020204"/>
    <w:rsid w:val="00022F9D"/>
    <w:rsid w:val="000233F8"/>
    <w:rsid w:val="00042867"/>
    <w:rsid w:val="00042FC8"/>
    <w:rsid w:val="00055CEC"/>
    <w:rsid w:val="00082DA4"/>
    <w:rsid w:val="00092C56"/>
    <w:rsid w:val="000B3249"/>
    <w:rsid w:val="000B65BF"/>
    <w:rsid w:val="000D3FB7"/>
    <w:rsid w:val="000D6D8A"/>
    <w:rsid w:val="000E02F8"/>
    <w:rsid w:val="000E2620"/>
    <w:rsid w:val="000E6354"/>
    <w:rsid w:val="00104374"/>
    <w:rsid w:val="001167D2"/>
    <w:rsid w:val="00133D79"/>
    <w:rsid w:val="001354AA"/>
    <w:rsid w:val="001673B9"/>
    <w:rsid w:val="001774BA"/>
    <w:rsid w:val="00183FBD"/>
    <w:rsid w:val="001A16F1"/>
    <w:rsid w:val="001A3566"/>
    <w:rsid w:val="001C0928"/>
    <w:rsid w:val="001E2C23"/>
    <w:rsid w:val="001E6119"/>
    <w:rsid w:val="001E6E01"/>
    <w:rsid w:val="001F1FA5"/>
    <w:rsid w:val="001F6FE1"/>
    <w:rsid w:val="00205C6E"/>
    <w:rsid w:val="00211E33"/>
    <w:rsid w:val="00212B22"/>
    <w:rsid w:val="00214616"/>
    <w:rsid w:val="0021554A"/>
    <w:rsid w:val="00224A31"/>
    <w:rsid w:val="00230B09"/>
    <w:rsid w:val="002A75F9"/>
    <w:rsid w:val="002A7B6D"/>
    <w:rsid w:val="002B099A"/>
    <w:rsid w:val="002C52A4"/>
    <w:rsid w:val="002D057E"/>
    <w:rsid w:val="002E7B8B"/>
    <w:rsid w:val="002E7CD5"/>
    <w:rsid w:val="002F1DA5"/>
    <w:rsid w:val="0033190E"/>
    <w:rsid w:val="00332AF1"/>
    <w:rsid w:val="0033486B"/>
    <w:rsid w:val="00354455"/>
    <w:rsid w:val="00360526"/>
    <w:rsid w:val="00371375"/>
    <w:rsid w:val="00383243"/>
    <w:rsid w:val="003916B4"/>
    <w:rsid w:val="00392436"/>
    <w:rsid w:val="003B0A73"/>
    <w:rsid w:val="003C1EF9"/>
    <w:rsid w:val="003D1A68"/>
    <w:rsid w:val="00402334"/>
    <w:rsid w:val="00403A96"/>
    <w:rsid w:val="00420564"/>
    <w:rsid w:val="00423E98"/>
    <w:rsid w:val="00451812"/>
    <w:rsid w:val="00471B82"/>
    <w:rsid w:val="004810CB"/>
    <w:rsid w:val="004839E7"/>
    <w:rsid w:val="0048616D"/>
    <w:rsid w:val="004862C3"/>
    <w:rsid w:val="004A78E6"/>
    <w:rsid w:val="004C2780"/>
    <w:rsid w:val="004E34EE"/>
    <w:rsid w:val="004E6D58"/>
    <w:rsid w:val="004F1717"/>
    <w:rsid w:val="004F4703"/>
    <w:rsid w:val="004F4A7C"/>
    <w:rsid w:val="005145F6"/>
    <w:rsid w:val="00516FBC"/>
    <w:rsid w:val="00546A8A"/>
    <w:rsid w:val="00547D72"/>
    <w:rsid w:val="00561E96"/>
    <w:rsid w:val="00580714"/>
    <w:rsid w:val="00591115"/>
    <w:rsid w:val="00591C75"/>
    <w:rsid w:val="005B0BD0"/>
    <w:rsid w:val="005B327C"/>
    <w:rsid w:val="005C4BB1"/>
    <w:rsid w:val="006122D5"/>
    <w:rsid w:val="00615099"/>
    <w:rsid w:val="00626D46"/>
    <w:rsid w:val="00634B03"/>
    <w:rsid w:val="00640CC1"/>
    <w:rsid w:val="006467F5"/>
    <w:rsid w:val="00646974"/>
    <w:rsid w:val="006477B0"/>
    <w:rsid w:val="00655B01"/>
    <w:rsid w:val="00663F4D"/>
    <w:rsid w:val="006A718D"/>
    <w:rsid w:val="006B261D"/>
    <w:rsid w:val="006B2DFB"/>
    <w:rsid w:val="006B426D"/>
    <w:rsid w:val="006B6803"/>
    <w:rsid w:val="006D7094"/>
    <w:rsid w:val="006F115C"/>
    <w:rsid w:val="00702C61"/>
    <w:rsid w:val="007219A3"/>
    <w:rsid w:val="00733F18"/>
    <w:rsid w:val="00742D5D"/>
    <w:rsid w:val="00743B97"/>
    <w:rsid w:val="00743EE6"/>
    <w:rsid w:val="007450AA"/>
    <w:rsid w:val="00746C49"/>
    <w:rsid w:val="007817F7"/>
    <w:rsid w:val="00783B1B"/>
    <w:rsid w:val="00790CCE"/>
    <w:rsid w:val="00796936"/>
    <w:rsid w:val="007B3459"/>
    <w:rsid w:val="007E1A65"/>
    <w:rsid w:val="00800E89"/>
    <w:rsid w:val="00802A9C"/>
    <w:rsid w:val="008118F3"/>
    <w:rsid w:val="008263EB"/>
    <w:rsid w:val="008532C4"/>
    <w:rsid w:val="00854567"/>
    <w:rsid w:val="0087106B"/>
    <w:rsid w:val="00880584"/>
    <w:rsid w:val="00886882"/>
    <w:rsid w:val="0089412B"/>
    <w:rsid w:val="008A0845"/>
    <w:rsid w:val="008A7213"/>
    <w:rsid w:val="008C0174"/>
    <w:rsid w:val="008C23FF"/>
    <w:rsid w:val="008D2157"/>
    <w:rsid w:val="008F552A"/>
    <w:rsid w:val="008F706E"/>
    <w:rsid w:val="00902D60"/>
    <w:rsid w:val="00906DE4"/>
    <w:rsid w:val="00915D27"/>
    <w:rsid w:val="00920D23"/>
    <w:rsid w:val="009522C1"/>
    <w:rsid w:val="0096402C"/>
    <w:rsid w:val="009737ED"/>
    <w:rsid w:val="00987AAF"/>
    <w:rsid w:val="009901E0"/>
    <w:rsid w:val="009A2A50"/>
    <w:rsid w:val="009D7587"/>
    <w:rsid w:val="009F64E8"/>
    <w:rsid w:val="00A0105D"/>
    <w:rsid w:val="00A03921"/>
    <w:rsid w:val="00A23899"/>
    <w:rsid w:val="00A25D8E"/>
    <w:rsid w:val="00A27BB5"/>
    <w:rsid w:val="00A314C3"/>
    <w:rsid w:val="00A31F3A"/>
    <w:rsid w:val="00A36D02"/>
    <w:rsid w:val="00A4294A"/>
    <w:rsid w:val="00A52D48"/>
    <w:rsid w:val="00A53F06"/>
    <w:rsid w:val="00A603FF"/>
    <w:rsid w:val="00A711A5"/>
    <w:rsid w:val="00A713D7"/>
    <w:rsid w:val="00A80ECA"/>
    <w:rsid w:val="00AA6983"/>
    <w:rsid w:val="00AC1E8E"/>
    <w:rsid w:val="00AD575D"/>
    <w:rsid w:val="00AF38BC"/>
    <w:rsid w:val="00B002B2"/>
    <w:rsid w:val="00B42C51"/>
    <w:rsid w:val="00B458C5"/>
    <w:rsid w:val="00B50E5D"/>
    <w:rsid w:val="00B51798"/>
    <w:rsid w:val="00B5798B"/>
    <w:rsid w:val="00B63E37"/>
    <w:rsid w:val="00B772E7"/>
    <w:rsid w:val="00B87863"/>
    <w:rsid w:val="00B913B6"/>
    <w:rsid w:val="00B97DFB"/>
    <w:rsid w:val="00BA365E"/>
    <w:rsid w:val="00BC3EBB"/>
    <w:rsid w:val="00BE0740"/>
    <w:rsid w:val="00C103B4"/>
    <w:rsid w:val="00C17E87"/>
    <w:rsid w:val="00C232DB"/>
    <w:rsid w:val="00C37200"/>
    <w:rsid w:val="00C42052"/>
    <w:rsid w:val="00C51CA1"/>
    <w:rsid w:val="00C55AD7"/>
    <w:rsid w:val="00C6786F"/>
    <w:rsid w:val="00C70310"/>
    <w:rsid w:val="00C83BA1"/>
    <w:rsid w:val="00C86BB2"/>
    <w:rsid w:val="00C86F17"/>
    <w:rsid w:val="00C94F8D"/>
    <w:rsid w:val="00CB6E13"/>
    <w:rsid w:val="00CC2B08"/>
    <w:rsid w:val="00CF7CF3"/>
    <w:rsid w:val="00D03A6D"/>
    <w:rsid w:val="00D136DB"/>
    <w:rsid w:val="00D20597"/>
    <w:rsid w:val="00D21562"/>
    <w:rsid w:val="00D36C1B"/>
    <w:rsid w:val="00D37EF7"/>
    <w:rsid w:val="00D57206"/>
    <w:rsid w:val="00D84142"/>
    <w:rsid w:val="00D86E6D"/>
    <w:rsid w:val="00D95990"/>
    <w:rsid w:val="00DC48E0"/>
    <w:rsid w:val="00E31C07"/>
    <w:rsid w:val="00E32AD6"/>
    <w:rsid w:val="00E3442F"/>
    <w:rsid w:val="00E3678B"/>
    <w:rsid w:val="00E4274E"/>
    <w:rsid w:val="00E52B82"/>
    <w:rsid w:val="00E66CD5"/>
    <w:rsid w:val="00E7445C"/>
    <w:rsid w:val="00E76742"/>
    <w:rsid w:val="00EA2F82"/>
    <w:rsid w:val="00EA6FE7"/>
    <w:rsid w:val="00ED453E"/>
    <w:rsid w:val="00ED6335"/>
    <w:rsid w:val="00EE30C9"/>
    <w:rsid w:val="00EF4357"/>
    <w:rsid w:val="00F40ABE"/>
    <w:rsid w:val="00F47EF9"/>
    <w:rsid w:val="00F721BB"/>
    <w:rsid w:val="00F73809"/>
    <w:rsid w:val="00F81810"/>
    <w:rsid w:val="00F86419"/>
    <w:rsid w:val="00FA3C8F"/>
    <w:rsid w:val="00FB0788"/>
    <w:rsid w:val="00FC1517"/>
    <w:rsid w:val="00FC3B53"/>
    <w:rsid w:val="00FC5F12"/>
    <w:rsid w:val="00FD174C"/>
    <w:rsid w:val="00FD66D7"/>
    <w:rsid w:val="00FE7E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7F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F4D"/>
    <w:pPr>
      <w:jc w:val="both"/>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12B"/>
    <w:pPr>
      <w:tabs>
        <w:tab w:val="center" w:pos="4320"/>
        <w:tab w:val="right" w:pos="8640"/>
      </w:tabs>
    </w:pPr>
  </w:style>
  <w:style w:type="character" w:customStyle="1" w:styleId="HeaderChar">
    <w:name w:val="Header Char"/>
    <w:basedOn w:val="DefaultParagraphFont"/>
    <w:link w:val="Header"/>
    <w:uiPriority w:val="99"/>
    <w:rsid w:val="0089412B"/>
    <w:rPr>
      <w:rFonts w:ascii="Calibri" w:eastAsia="Times New Roman" w:hAnsi="Calibri" w:cs="Times New Roman"/>
      <w:lang w:val="en-GB"/>
    </w:rPr>
  </w:style>
  <w:style w:type="paragraph" w:styleId="Footer">
    <w:name w:val="footer"/>
    <w:basedOn w:val="Normal"/>
    <w:link w:val="FooterChar"/>
    <w:uiPriority w:val="99"/>
    <w:unhideWhenUsed/>
    <w:rsid w:val="0089412B"/>
    <w:pPr>
      <w:tabs>
        <w:tab w:val="center" w:pos="4320"/>
        <w:tab w:val="right" w:pos="8640"/>
      </w:tabs>
    </w:pPr>
  </w:style>
  <w:style w:type="character" w:customStyle="1" w:styleId="FooterChar">
    <w:name w:val="Footer Char"/>
    <w:basedOn w:val="DefaultParagraphFont"/>
    <w:link w:val="Footer"/>
    <w:uiPriority w:val="99"/>
    <w:rsid w:val="0089412B"/>
    <w:rPr>
      <w:rFonts w:ascii="Calibri" w:eastAsia="Times New Roman" w:hAnsi="Calibri" w:cs="Times New Roman"/>
      <w:lang w:val="en-GB"/>
    </w:rPr>
  </w:style>
  <w:style w:type="character" w:styleId="Hyperlink">
    <w:name w:val="Hyperlink"/>
    <w:basedOn w:val="DefaultParagraphFont"/>
    <w:uiPriority w:val="99"/>
    <w:unhideWhenUsed/>
    <w:rsid w:val="004862C3"/>
    <w:rPr>
      <w:color w:val="0000FF" w:themeColor="hyperlink"/>
      <w:u w:val="single"/>
    </w:rPr>
  </w:style>
  <w:style w:type="paragraph" w:styleId="FootnoteText">
    <w:name w:val="footnote text"/>
    <w:basedOn w:val="Normal"/>
    <w:link w:val="FootnoteTextChar"/>
    <w:uiPriority w:val="99"/>
    <w:unhideWhenUsed/>
    <w:rsid w:val="00183FBD"/>
    <w:rPr>
      <w:rFonts w:eastAsiaTheme="minorEastAsia" w:cstheme="minorBidi"/>
      <w:sz w:val="20"/>
      <w:lang w:eastAsia="ja-JP"/>
    </w:rPr>
  </w:style>
  <w:style w:type="character" w:customStyle="1" w:styleId="FootnoteTextChar">
    <w:name w:val="Footnote Text Char"/>
    <w:basedOn w:val="DefaultParagraphFont"/>
    <w:link w:val="FootnoteText"/>
    <w:uiPriority w:val="99"/>
    <w:rsid w:val="00183FBD"/>
    <w:rPr>
      <w:rFonts w:ascii="Calibri" w:eastAsiaTheme="minorEastAsia" w:hAnsi="Calibri"/>
      <w:sz w:val="20"/>
      <w:lang w:val="en-GB" w:eastAsia="ja-JP"/>
    </w:rPr>
  </w:style>
  <w:style w:type="character" w:styleId="FootnoteReference">
    <w:name w:val="footnote reference"/>
    <w:basedOn w:val="DefaultParagraphFont"/>
    <w:uiPriority w:val="99"/>
    <w:unhideWhenUsed/>
    <w:rsid w:val="00591C75"/>
    <w:rPr>
      <w:vertAlign w:val="superscript"/>
    </w:rPr>
  </w:style>
  <w:style w:type="paragraph" w:styleId="BalloonText">
    <w:name w:val="Balloon Text"/>
    <w:basedOn w:val="Normal"/>
    <w:link w:val="BalloonTextChar"/>
    <w:uiPriority w:val="99"/>
    <w:semiHidden/>
    <w:unhideWhenUsed/>
    <w:rsid w:val="001C0928"/>
    <w:rPr>
      <w:rFonts w:ascii="Tahoma" w:hAnsi="Tahoma" w:cs="Tahoma"/>
      <w:sz w:val="16"/>
      <w:szCs w:val="16"/>
    </w:rPr>
  </w:style>
  <w:style w:type="character" w:customStyle="1" w:styleId="BalloonTextChar">
    <w:name w:val="Balloon Text Char"/>
    <w:basedOn w:val="DefaultParagraphFont"/>
    <w:link w:val="BalloonText"/>
    <w:uiPriority w:val="99"/>
    <w:semiHidden/>
    <w:rsid w:val="001C0928"/>
    <w:rPr>
      <w:rFonts w:ascii="Tahoma" w:eastAsia="Times New Roman" w:hAnsi="Tahoma" w:cs="Tahoma"/>
      <w:sz w:val="16"/>
      <w:szCs w:val="16"/>
      <w:lang w:val="en-GB"/>
    </w:rPr>
  </w:style>
  <w:style w:type="paragraph" w:styleId="ListParagraph">
    <w:name w:val="List Paragraph"/>
    <w:basedOn w:val="Normal"/>
    <w:uiPriority w:val="34"/>
    <w:qFormat/>
    <w:rsid w:val="003B0A73"/>
    <w:pPr>
      <w:ind w:left="720"/>
      <w:contextualSpacing/>
    </w:pPr>
  </w:style>
  <w:style w:type="character" w:styleId="CommentReference">
    <w:name w:val="annotation reference"/>
    <w:basedOn w:val="DefaultParagraphFont"/>
    <w:uiPriority w:val="99"/>
    <w:semiHidden/>
    <w:unhideWhenUsed/>
    <w:rsid w:val="00371375"/>
    <w:rPr>
      <w:sz w:val="18"/>
      <w:szCs w:val="18"/>
    </w:rPr>
  </w:style>
  <w:style w:type="paragraph" w:styleId="CommentText">
    <w:name w:val="annotation text"/>
    <w:basedOn w:val="Normal"/>
    <w:link w:val="CommentTextChar"/>
    <w:uiPriority w:val="99"/>
    <w:semiHidden/>
    <w:unhideWhenUsed/>
    <w:rsid w:val="00371375"/>
  </w:style>
  <w:style w:type="character" w:customStyle="1" w:styleId="CommentTextChar">
    <w:name w:val="Comment Text Char"/>
    <w:basedOn w:val="DefaultParagraphFont"/>
    <w:link w:val="CommentText"/>
    <w:uiPriority w:val="99"/>
    <w:semiHidden/>
    <w:rsid w:val="00371375"/>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371375"/>
    <w:rPr>
      <w:b/>
      <w:bCs/>
      <w:sz w:val="20"/>
      <w:szCs w:val="20"/>
    </w:rPr>
  </w:style>
  <w:style w:type="character" w:customStyle="1" w:styleId="CommentSubjectChar">
    <w:name w:val="Comment Subject Char"/>
    <w:basedOn w:val="CommentTextChar"/>
    <w:link w:val="CommentSubject"/>
    <w:uiPriority w:val="99"/>
    <w:semiHidden/>
    <w:rsid w:val="00371375"/>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3D1A68"/>
    <w:pPr>
      <w:spacing w:before="100" w:beforeAutospacing="1" w:after="100" w:afterAutospacing="1"/>
      <w:jc w:val="left"/>
    </w:pPr>
    <w:rPr>
      <w:rFonts w:ascii="Times" w:eastAsiaTheme="minorEastAsia" w:hAnsi="Times"/>
      <w:sz w:val="20"/>
      <w:szCs w:val="20"/>
      <w:lang w:val="en-CA"/>
    </w:rPr>
  </w:style>
  <w:style w:type="character" w:styleId="PageNumber">
    <w:name w:val="page number"/>
    <w:basedOn w:val="DefaultParagraphFont"/>
    <w:uiPriority w:val="99"/>
    <w:semiHidden/>
    <w:unhideWhenUsed/>
    <w:rsid w:val="00E427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F4D"/>
    <w:pPr>
      <w:jc w:val="both"/>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12B"/>
    <w:pPr>
      <w:tabs>
        <w:tab w:val="center" w:pos="4320"/>
        <w:tab w:val="right" w:pos="8640"/>
      </w:tabs>
    </w:pPr>
  </w:style>
  <w:style w:type="character" w:customStyle="1" w:styleId="HeaderChar">
    <w:name w:val="Header Char"/>
    <w:basedOn w:val="DefaultParagraphFont"/>
    <w:link w:val="Header"/>
    <w:uiPriority w:val="99"/>
    <w:rsid w:val="0089412B"/>
    <w:rPr>
      <w:rFonts w:ascii="Calibri" w:eastAsia="Times New Roman" w:hAnsi="Calibri" w:cs="Times New Roman"/>
      <w:lang w:val="en-GB"/>
    </w:rPr>
  </w:style>
  <w:style w:type="paragraph" w:styleId="Footer">
    <w:name w:val="footer"/>
    <w:basedOn w:val="Normal"/>
    <w:link w:val="FooterChar"/>
    <w:uiPriority w:val="99"/>
    <w:unhideWhenUsed/>
    <w:rsid w:val="0089412B"/>
    <w:pPr>
      <w:tabs>
        <w:tab w:val="center" w:pos="4320"/>
        <w:tab w:val="right" w:pos="8640"/>
      </w:tabs>
    </w:pPr>
  </w:style>
  <w:style w:type="character" w:customStyle="1" w:styleId="FooterChar">
    <w:name w:val="Footer Char"/>
    <w:basedOn w:val="DefaultParagraphFont"/>
    <w:link w:val="Footer"/>
    <w:uiPriority w:val="99"/>
    <w:rsid w:val="0089412B"/>
    <w:rPr>
      <w:rFonts w:ascii="Calibri" w:eastAsia="Times New Roman" w:hAnsi="Calibri" w:cs="Times New Roman"/>
      <w:lang w:val="en-GB"/>
    </w:rPr>
  </w:style>
  <w:style w:type="character" w:styleId="Hyperlink">
    <w:name w:val="Hyperlink"/>
    <w:basedOn w:val="DefaultParagraphFont"/>
    <w:uiPriority w:val="99"/>
    <w:unhideWhenUsed/>
    <w:rsid w:val="004862C3"/>
    <w:rPr>
      <w:color w:val="0000FF" w:themeColor="hyperlink"/>
      <w:u w:val="single"/>
    </w:rPr>
  </w:style>
  <w:style w:type="paragraph" w:styleId="FootnoteText">
    <w:name w:val="footnote text"/>
    <w:basedOn w:val="Normal"/>
    <w:link w:val="FootnoteTextChar"/>
    <w:uiPriority w:val="99"/>
    <w:unhideWhenUsed/>
    <w:rsid w:val="00183FBD"/>
    <w:rPr>
      <w:rFonts w:eastAsiaTheme="minorEastAsia" w:cstheme="minorBidi"/>
      <w:sz w:val="20"/>
      <w:lang w:eastAsia="ja-JP"/>
    </w:rPr>
  </w:style>
  <w:style w:type="character" w:customStyle="1" w:styleId="FootnoteTextChar">
    <w:name w:val="Footnote Text Char"/>
    <w:basedOn w:val="DefaultParagraphFont"/>
    <w:link w:val="FootnoteText"/>
    <w:uiPriority w:val="99"/>
    <w:rsid w:val="00183FBD"/>
    <w:rPr>
      <w:rFonts w:ascii="Calibri" w:eastAsiaTheme="minorEastAsia" w:hAnsi="Calibri"/>
      <w:sz w:val="20"/>
      <w:lang w:val="en-GB" w:eastAsia="ja-JP"/>
    </w:rPr>
  </w:style>
  <w:style w:type="character" w:styleId="FootnoteReference">
    <w:name w:val="footnote reference"/>
    <w:basedOn w:val="DefaultParagraphFont"/>
    <w:uiPriority w:val="99"/>
    <w:unhideWhenUsed/>
    <w:rsid w:val="00591C75"/>
    <w:rPr>
      <w:vertAlign w:val="superscript"/>
    </w:rPr>
  </w:style>
  <w:style w:type="paragraph" w:styleId="BalloonText">
    <w:name w:val="Balloon Text"/>
    <w:basedOn w:val="Normal"/>
    <w:link w:val="BalloonTextChar"/>
    <w:uiPriority w:val="99"/>
    <w:semiHidden/>
    <w:unhideWhenUsed/>
    <w:rsid w:val="001C0928"/>
    <w:rPr>
      <w:rFonts w:ascii="Tahoma" w:hAnsi="Tahoma" w:cs="Tahoma"/>
      <w:sz w:val="16"/>
      <w:szCs w:val="16"/>
    </w:rPr>
  </w:style>
  <w:style w:type="character" w:customStyle="1" w:styleId="BalloonTextChar">
    <w:name w:val="Balloon Text Char"/>
    <w:basedOn w:val="DefaultParagraphFont"/>
    <w:link w:val="BalloonText"/>
    <w:uiPriority w:val="99"/>
    <w:semiHidden/>
    <w:rsid w:val="001C0928"/>
    <w:rPr>
      <w:rFonts w:ascii="Tahoma" w:eastAsia="Times New Roman" w:hAnsi="Tahoma" w:cs="Tahoma"/>
      <w:sz w:val="16"/>
      <w:szCs w:val="16"/>
      <w:lang w:val="en-GB"/>
    </w:rPr>
  </w:style>
  <w:style w:type="paragraph" w:styleId="ListParagraph">
    <w:name w:val="List Paragraph"/>
    <w:basedOn w:val="Normal"/>
    <w:uiPriority w:val="34"/>
    <w:qFormat/>
    <w:rsid w:val="003B0A73"/>
    <w:pPr>
      <w:ind w:left="720"/>
      <w:contextualSpacing/>
    </w:pPr>
  </w:style>
  <w:style w:type="character" w:styleId="CommentReference">
    <w:name w:val="annotation reference"/>
    <w:basedOn w:val="DefaultParagraphFont"/>
    <w:uiPriority w:val="99"/>
    <w:semiHidden/>
    <w:unhideWhenUsed/>
    <w:rsid w:val="00371375"/>
    <w:rPr>
      <w:sz w:val="18"/>
      <w:szCs w:val="18"/>
    </w:rPr>
  </w:style>
  <w:style w:type="paragraph" w:styleId="CommentText">
    <w:name w:val="annotation text"/>
    <w:basedOn w:val="Normal"/>
    <w:link w:val="CommentTextChar"/>
    <w:uiPriority w:val="99"/>
    <w:semiHidden/>
    <w:unhideWhenUsed/>
    <w:rsid w:val="00371375"/>
  </w:style>
  <w:style w:type="character" w:customStyle="1" w:styleId="CommentTextChar">
    <w:name w:val="Comment Text Char"/>
    <w:basedOn w:val="DefaultParagraphFont"/>
    <w:link w:val="CommentText"/>
    <w:uiPriority w:val="99"/>
    <w:semiHidden/>
    <w:rsid w:val="00371375"/>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371375"/>
    <w:rPr>
      <w:b/>
      <w:bCs/>
      <w:sz w:val="20"/>
      <w:szCs w:val="20"/>
    </w:rPr>
  </w:style>
  <w:style w:type="character" w:customStyle="1" w:styleId="CommentSubjectChar">
    <w:name w:val="Comment Subject Char"/>
    <w:basedOn w:val="CommentTextChar"/>
    <w:link w:val="CommentSubject"/>
    <w:uiPriority w:val="99"/>
    <w:semiHidden/>
    <w:rsid w:val="00371375"/>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3D1A68"/>
    <w:pPr>
      <w:spacing w:before="100" w:beforeAutospacing="1" w:after="100" w:afterAutospacing="1"/>
      <w:jc w:val="left"/>
    </w:pPr>
    <w:rPr>
      <w:rFonts w:ascii="Times" w:eastAsiaTheme="minorEastAsia" w:hAnsi="Times"/>
      <w:sz w:val="20"/>
      <w:szCs w:val="20"/>
      <w:lang w:val="en-CA"/>
    </w:rPr>
  </w:style>
  <w:style w:type="character" w:styleId="PageNumber">
    <w:name w:val="page number"/>
    <w:basedOn w:val="DefaultParagraphFont"/>
    <w:uiPriority w:val="99"/>
    <w:semiHidden/>
    <w:unhideWhenUsed/>
    <w:rsid w:val="00E42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0204">
      <w:bodyDiv w:val="1"/>
      <w:marLeft w:val="0"/>
      <w:marRight w:val="0"/>
      <w:marTop w:val="0"/>
      <w:marBottom w:val="0"/>
      <w:divBdr>
        <w:top w:val="none" w:sz="0" w:space="0" w:color="auto"/>
        <w:left w:val="none" w:sz="0" w:space="0" w:color="auto"/>
        <w:bottom w:val="none" w:sz="0" w:space="0" w:color="auto"/>
        <w:right w:val="none" w:sz="0" w:space="0" w:color="auto"/>
      </w:divBdr>
    </w:div>
    <w:div w:id="278414373">
      <w:bodyDiv w:val="1"/>
      <w:marLeft w:val="0"/>
      <w:marRight w:val="0"/>
      <w:marTop w:val="0"/>
      <w:marBottom w:val="0"/>
      <w:divBdr>
        <w:top w:val="none" w:sz="0" w:space="0" w:color="auto"/>
        <w:left w:val="none" w:sz="0" w:space="0" w:color="auto"/>
        <w:bottom w:val="none" w:sz="0" w:space="0" w:color="auto"/>
        <w:right w:val="none" w:sz="0" w:space="0" w:color="auto"/>
      </w:divBdr>
    </w:div>
    <w:div w:id="304748977">
      <w:bodyDiv w:val="1"/>
      <w:marLeft w:val="0"/>
      <w:marRight w:val="0"/>
      <w:marTop w:val="0"/>
      <w:marBottom w:val="0"/>
      <w:divBdr>
        <w:top w:val="none" w:sz="0" w:space="0" w:color="auto"/>
        <w:left w:val="none" w:sz="0" w:space="0" w:color="auto"/>
        <w:bottom w:val="none" w:sz="0" w:space="0" w:color="auto"/>
        <w:right w:val="none" w:sz="0" w:space="0" w:color="auto"/>
      </w:divBdr>
    </w:div>
    <w:div w:id="397901020">
      <w:bodyDiv w:val="1"/>
      <w:marLeft w:val="0"/>
      <w:marRight w:val="0"/>
      <w:marTop w:val="0"/>
      <w:marBottom w:val="0"/>
      <w:divBdr>
        <w:top w:val="none" w:sz="0" w:space="0" w:color="auto"/>
        <w:left w:val="none" w:sz="0" w:space="0" w:color="auto"/>
        <w:bottom w:val="none" w:sz="0" w:space="0" w:color="auto"/>
        <w:right w:val="none" w:sz="0" w:space="0" w:color="auto"/>
      </w:divBdr>
    </w:div>
    <w:div w:id="459493904">
      <w:bodyDiv w:val="1"/>
      <w:marLeft w:val="0"/>
      <w:marRight w:val="0"/>
      <w:marTop w:val="0"/>
      <w:marBottom w:val="0"/>
      <w:divBdr>
        <w:top w:val="none" w:sz="0" w:space="0" w:color="auto"/>
        <w:left w:val="none" w:sz="0" w:space="0" w:color="auto"/>
        <w:bottom w:val="none" w:sz="0" w:space="0" w:color="auto"/>
        <w:right w:val="none" w:sz="0" w:space="0" w:color="auto"/>
      </w:divBdr>
    </w:div>
    <w:div w:id="585573873">
      <w:bodyDiv w:val="1"/>
      <w:marLeft w:val="0"/>
      <w:marRight w:val="0"/>
      <w:marTop w:val="0"/>
      <w:marBottom w:val="0"/>
      <w:divBdr>
        <w:top w:val="none" w:sz="0" w:space="0" w:color="auto"/>
        <w:left w:val="none" w:sz="0" w:space="0" w:color="auto"/>
        <w:bottom w:val="none" w:sz="0" w:space="0" w:color="auto"/>
        <w:right w:val="none" w:sz="0" w:space="0" w:color="auto"/>
      </w:divBdr>
    </w:div>
    <w:div w:id="608124965">
      <w:bodyDiv w:val="1"/>
      <w:marLeft w:val="0"/>
      <w:marRight w:val="0"/>
      <w:marTop w:val="0"/>
      <w:marBottom w:val="0"/>
      <w:divBdr>
        <w:top w:val="none" w:sz="0" w:space="0" w:color="auto"/>
        <w:left w:val="none" w:sz="0" w:space="0" w:color="auto"/>
        <w:bottom w:val="none" w:sz="0" w:space="0" w:color="auto"/>
        <w:right w:val="none" w:sz="0" w:space="0" w:color="auto"/>
      </w:divBdr>
    </w:div>
    <w:div w:id="629748990">
      <w:bodyDiv w:val="1"/>
      <w:marLeft w:val="0"/>
      <w:marRight w:val="0"/>
      <w:marTop w:val="0"/>
      <w:marBottom w:val="0"/>
      <w:divBdr>
        <w:top w:val="none" w:sz="0" w:space="0" w:color="auto"/>
        <w:left w:val="none" w:sz="0" w:space="0" w:color="auto"/>
        <w:bottom w:val="none" w:sz="0" w:space="0" w:color="auto"/>
        <w:right w:val="none" w:sz="0" w:space="0" w:color="auto"/>
      </w:divBdr>
    </w:div>
    <w:div w:id="630944741">
      <w:bodyDiv w:val="1"/>
      <w:marLeft w:val="0"/>
      <w:marRight w:val="0"/>
      <w:marTop w:val="0"/>
      <w:marBottom w:val="0"/>
      <w:divBdr>
        <w:top w:val="none" w:sz="0" w:space="0" w:color="auto"/>
        <w:left w:val="none" w:sz="0" w:space="0" w:color="auto"/>
        <w:bottom w:val="none" w:sz="0" w:space="0" w:color="auto"/>
        <w:right w:val="none" w:sz="0" w:space="0" w:color="auto"/>
      </w:divBdr>
    </w:div>
    <w:div w:id="658849705">
      <w:bodyDiv w:val="1"/>
      <w:marLeft w:val="0"/>
      <w:marRight w:val="0"/>
      <w:marTop w:val="0"/>
      <w:marBottom w:val="0"/>
      <w:divBdr>
        <w:top w:val="none" w:sz="0" w:space="0" w:color="auto"/>
        <w:left w:val="none" w:sz="0" w:space="0" w:color="auto"/>
        <w:bottom w:val="none" w:sz="0" w:space="0" w:color="auto"/>
        <w:right w:val="none" w:sz="0" w:space="0" w:color="auto"/>
      </w:divBdr>
    </w:div>
    <w:div w:id="1439178680">
      <w:bodyDiv w:val="1"/>
      <w:marLeft w:val="0"/>
      <w:marRight w:val="0"/>
      <w:marTop w:val="0"/>
      <w:marBottom w:val="0"/>
      <w:divBdr>
        <w:top w:val="none" w:sz="0" w:space="0" w:color="auto"/>
        <w:left w:val="none" w:sz="0" w:space="0" w:color="auto"/>
        <w:bottom w:val="none" w:sz="0" w:space="0" w:color="auto"/>
        <w:right w:val="none" w:sz="0" w:space="0" w:color="auto"/>
      </w:divBdr>
    </w:div>
    <w:div w:id="1441949585">
      <w:bodyDiv w:val="1"/>
      <w:marLeft w:val="0"/>
      <w:marRight w:val="0"/>
      <w:marTop w:val="0"/>
      <w:marBottom w:val="0"/>
      <w:divBdr>
        <w:top w:val="none" w:sz="0" w:space="0" w:color="auto"/>
        <w:left w:val="none" w:sz="0" w:space="0" w:color="auto"/>
        <w:bottom w:val="none" w:sz="0" w:space="0" w:color="auto"/>
        <w:right w:val="none" w:sz="0" w:space="0" w:color="auto"/>
      </w:divBdr>
    </w:div>
    <w:div w:id="1699306260">
      <w:bodyDiv w:val="1"/>
      <w:marLeft w:val="0"/>
      <w:marRight w:val="0"/>
      <w:marTop w:val="0"/>
      <w:marBottom w:val="0"/>
      <w:divBdr>
        <w:top w:val="none" w:sz="0" w:space="0" w:color="auto"/>
        <w:left w:val="none" w:sz="0" w:space="0" w:color="auto"/>
        <w:bottom w:val="none" w:sz="0" w:space="0" w:color="auto"/>
        <w:right w:val="none" w:sz="0" w:space="0" w:color="auto"/>
      </w:divBdr>
      <w:divsChild>
        <w:div w:id="1369454295">
          <w:marLeft w:val="0"/>
          <w:marRight w:val="0"/>
          <w:marTop w:val="0"/>
          <w:marBottom w:val="0"/>
          <w:divBdr>
            <w:top w:val="none" w:sz="0" w:space="0" w:color="auto"/>
            <w:left w:val="none" w:sz="0" w:space="0" w:color="auto"/>
            <w:bottom w:val="none" w:sz="0" w:space="0" w:color="auto"/>
            <w:right w:val="none" w:sz="0" w:space="0" w:color="auto"/>
          </w:divBdr>
          <w:divsChild>
            <w:div w:id="1350596005">
              <w:marLeft w:val="0"/>
              <w:marRight w:val="0"/>
              <w:marTop w:val="0"/>
              <w:marBottom w:val="0"/>
              <w:divBdr>
                <w:top w:val="none" w:sz="0" w:space="0" w:color="auto"/>
                <w:left w:val="none" w:sz="0" w:space="0" w:color="auto"/>
                <w:bottom w:val="none" w:sz="0" w:space="0" w:color="auto"/>
                <w:right w:val="none" w:sz="0" w:space="0" w:color="auto"/>
              </w:divBdr>
              <w:divsChild>
                <w:div w:id="1323117741">
                  <w:marLeft w:val="0"/>
                  <w:marRight w:val="0"/>
                  <w:marTop w:val="0"/>
                  <w:marBottom w:val="0"/>
                  <w:divBdr>
                    <w:top w:val="none" w:sz="0" w:space="0" w:color="auto"/>
                    <w:left w:val="none" w:sz="0" w:space="0" w:color="auto"/>
                    <w:bottom w:val="none" w:sz="0" w:space="0" w:color="auto"/>
                    <w:right w:val="none" w:sz="0" w:space="0" w:color="auto"/>
                  </w:divBdr>
                  <w:divsChild>
                    <w:div w:id="1357347875">
                      <w:marLeft w:val="0"/>
                      <w:marRight w:val="0"/>
                      <w:marTop w:val="0"/>
                      <w:marBottom w:val="0"/>
                      <w:divBdr>
                        <w:top w:val="none" w:sz="0" w:space="0" w:color="auto"/>
                        <w:left w:val="none" w:sz="0" w:space="0" w:color="auto"/>
                        <w:bottom w:val="none" w:sz="0" w:space="0" w:color="auto"/>
                        <w:right w:val="none" w:sz="0" w:space="0" w:color="auto"/>
                      </w:divBdr>
                      <w:divsChild>
                        <w:div w:id="806356444">
                          <w:marLeft w:val="0"/>
                          <w:marRight w:val="0"/>
                          <w:marTop w:val="0"/>
                          <w:marBottom w:val="0"/>
                          <w:divBdr>
                            <w:top w:val="none" w:sz="0" w:space="0" w:color="auto"/>
                            <w:left w:val="none" w:sz="0" w:space="0" w:color="auto"/>
                            <w:bottom w:val="none" w:sz="0" w:space="0" w:color="auto"/>
                            <w:right w:val="none" w:sz="0" w:space="0" w:color="auto"/>
                          </w:divBdr>
                          <w:divsChild>
                            <w:div w:id="1236938130">
                              <w:marLeft w:val="0"/>
                              <w:marRight w:val="0"/>
                              <w:marTop w:val="0"/>
                              <w:marBottom w:val="0"/>
                              <w:divBdr>
                                <w:top w:val="none" w:sz="0" w:space="0" w:color="auto"/>
                                <w:left w:val="none" w:sz="0" w:space="0" w:color="auto"/>
                                <w:bottom w:val="none" w:sz="0" w:space="0" w:color="auto"/>
                                <w:right w:val="none" w:sz="0" w:space="0" w:color="auto"/>
                              </w:divBdr>
                              <w:divsChild>
                                <w:div w:id="739794533">
                                  <w:marLeft w:val="0"/>
                                  <w:marRight w:val="0"/>
                                  <w:marTop w:val="0"/>
                                  <w:marBottom w:val="0"/>
                                  <w:divBdr>
                                    <w:top w:val="none" w:sz="0" w:space="0" w:color="auto"/>
                                    <w:left w:val="none" w:sz="0" w:space="0" w:color="auto"/>
                                    <w:bottom w:val="none" w:sz="0" w:space="0" w:color="auto"/>
                                    <w:right w:val="none" w:sz="0" w:space="0" w:color="auto"/>
                                  </w:divBdr>
                                  <w:divsChild>
                                    <w:div w:id="341125633">
                                      <w:marLeft w:val="0"/>
                                      <w:marRight w:val="0"/>
                                      <w:marTop w:val="0"/>
                                      <w:marBottom w:val="0"/>
                                      <w:divBdr>
                                        <w:top w:val="none" w:sz="0" w:space="0" w:color="auto"/>
                                        <w:left w:val="none" w:sz="0" w:space="0" w:color="auto"/>
                                        <w:bottom w:val="none" w:sz="0" w:space="0" w:color="auto"/>
                                        <w:right w:val="none" w:sz="0" w:space="0" w:color="auto"/>
                                      </w:divBdr>
                                      <w:divsChild>
                                        <w:div w:id="614292995">
                                          <w:marLeft w:val="0"/>
                                          <w:marRight w:val="0"/>
                                          <w:marTop w:val="0"/>
                                          <w:marBottom w:val="0"/>
                                          <w:divBdr>
                                            <w:top w:val="none" w:sz="0" w:space="0" w:color="auto"/>
                                            <w:left w:val="none" w:sz="0" w:space="0" w:color="auto"/>
                                            <w:bottom w:val="none" w:sz="0" w:space="0" w:color="auto"/>
                                            <w:right w:val="none" w:sz="0" w:space="0" w:color="auto"/>
                                          </w:divBdr>
                                          <w:divsChild>
                                            <w:div w:id="508643443">
                                              <w:marLeft w:val="0"/>
                                              <w:marRight w:val="0"/>
                                              <w:marTop w:val="0"/>
                                              <w:marBottom w:val="0"/>
                                              <w:divBdr>
                                                <w:top w:val="none" w:sz="0" w:space="0" w:color="auto"/>
                                                <w:left w:val="none" w:sz="0" w:space="0" w:color="auto"/>
                                                <w:bottom w:val="none" w:sz="0" w:space="0" w:color="auto"/>
                                                <w:right w:val="none" w:sz="0" w:space="0" w:color="auto"/>
                                              </w:divBdr>
                                              <w:divsChild>
                                                <w:div w:id="443697888">
                                                  <w:marLeft w:val="0"/>
                                                  <w:marRight w:val="0"/>
                                                  <w:marTop w:val="0"/>
                                                  <w:marBottom w:val="0"/>
                                                  <w:divBdr>
                                                    <w:top w:val="none" w:sz="0" w:space="0" w:color="auto"/>
                                                    <w:left w:val="none" w:sz="0" w:space="0" w:color="auto"/>
                                                    <w:bottom w:val="none" w:sz="0" w:space="0" w:color="auto"/>
                                                    <w:right w:val="none" w:sz="0" w:space="0" w:color="auto"/>
                                                  </w:divBdr>
                                                  <w:divsChild>
                                                    <w:div w:id="949118640">
                                                      <w:marLeft w:val="0"/>
                                                      <w:marRight w:val="0"/>
                                                      <w:marTop w:val="0"/>
                                                      <w:marBottom w:val="0"/>
                                                      <w:divBdr>
                                                        <w:top w:val="none" w:sz="0" w:space="0" w:color="auto"/>
                                                        <w:left w:val="none" w:sz="0" w:space="0" w:color="auto"/>
                                                        <w:bottom w:val="none" w:sz="0" w:space="0" w:color="auto"/>
                                                        <w:right w:val="none" w:sz="0" w:space="0" w:color="auto"/>
                                                      </w:divBdr>
                                                      <w:divsChild>
                                                        <w:div w:id="634916720">
                                                          <w:marLeft w:val="0"/>
                                                          <w:marRight w:val="0"/>
                                                          <w:marTop w:val="0"/>
                                                          <w:marBottom w:val="0"/>
                                                          <w:divBdr>
                                                            <w:top w:val="none" w:sz="0" w:space="0" w:color="auto"/>
                                                            <w:left w:val="none" w:sz="0" w:space="0" w:color="auto"/>
                                                            <w:bottom w:val="none" w:sz="0" w:space="0" w:color="auto"/>
                                                            <w:right w:val="none" w:sz="0" w:space="0" w:color="auto"/>
                                                          </w:divBdr>
                                                          <w:divsChild>
                                                            <w:div w:id="1227300323">
                                                              <w:marLeft w:val="0"/>
                                                              <w:marRight w:val="0"/>
                                                              <w:marTop w:val="0"/>
                                                              <w:marBottom w:val="0"/>
                                                              <w:divBdr>
                                                                <w:top w:val="none" w:sz="0" w:space="0" w:color="auto"/>
                                                                <w:left w:val="none" w:sz="0" w:space="0" w:color="auto"/>
                                                                <w:bottom w:val="none" w:sz="0" w:space="0" w:color="auto"/>
                                                                <w:right w:val="none" w:sz="0" w:space="0" w:color="auto"/>
                                                              </w:divBdr>
                                                              <w:divsChild>
                                                                <w:div w:id="200366920">
                                                                  <w:marLeft w:val="0"/>
                                                                  <w:marRight w:val="0"/>
                                                                  <w:marTop w:val="0"/>
                                                                  <w:marBottom w:val="0"/>
                                                                  <w:divBdr>
                                                                    <w:top w:val="none" w:sz="0" w:space="0" w:color="auto"/>
                                                                    <w:left w:val="none" w:sz="0" w:space="0" w:color="auto"/>
                                                                    <w:bottom w:val="none" w:sz="0" w:space="0" w:color="auto"/>
                                                                    <w:right w:val="none" w:sz="0" w:space="0" w:color="auto"/>
                                                                  </w:divBdr>
                                                                  <w:divsChild>
                                                                    <w:div w:id="2478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2131022">
      <w:bodyDiv w:val="1"/>
      <w:marLeft w:val="0"/>
      <w:marRight w:val="0"/>
      <w:marTop w:val="0"/>
      <w:marBottom w:val="0"/>
      <w:divBdr>
        <w:top w:val="none" w:sz="0" w:space="0" w:color="auto"/>
        <w:left w:val="none" w:sz="0" w:space="0" w:color="auto"/>
        <w:bottom w:val="none" w:sz="0" w:space="0" w:color="auto"/>
        <w:right w:val="none" w:sz="0" w:space="0" w:color="auto"/>
      </w:divBdr>
    </w:div>
    <w:div w:id="1921133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7D6F3-529D-5F4D-BF55-22F5413D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3937</Words>
  <Characters>22446</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WPSC 2016 abstract</vt:lpstr>
    </vt:vector>
  </TitlesOfParts>
  <Manager/>
  <Company>AAU</Company>
  <LinksUpToDate>false</LinksUpToDate>
  <CharactersWithSpaces>26331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WPSC 2016 abstract</dc:title>
  <dc:subject/>
  <dc:creator>D Galland</dc:creator>
  <cp:keywords/>
  <dc:description/>
  <cp:lastModifiedBy>Daniel Galland</cp:lastModifiedBy>
  <cp:revision>24</cp:revision>
  <cp:lastPrinted>2014-11-14T12:52:00Z</cp:lastPrinted>
  <dcterms:created xsi:type="dcterms:W3CDTF">2015-10-09T07:42:00Z</dcterms:created>
  <dcterms:modified xsi:type="dcterms:W3CDTF">2015-10-19T14:44:00Z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dgalland@plan.aau.dk@www.mendeley.com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