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1D" w:rsidRPr="00140C66" w:rsidRDefault="00DF191D" w:rsidP="00DF191D">
      <w:pPr>
        <w:rPr>
          <w:rFonts w:ascii="Times New Roman" w:hAnsi="Times New Roman" w:cs="Times New Roman"/>
          <w:lang w:val="en-US"/>
        </w:rPr>
      </w:pPr>
      <w:r w:rsidRPr="00140C66">
        <w:rPr>
          <w:rFonts w:ascii="Times New Roman" w:hAnsi="Times New Roman" w:cs="Times New Roman"/>
          <w:lang w:val="en-US"/>
        </w:rPr>
        <w:t xml:space="preserve">Jenny </w:t>
      </w:r>
      <w:proofErr w:type="spellStart"/>
      <w:r w:rsidRPr="00140C66">
        <w:rPr>
          <w:rFonts w:ascii="Times New Roman" w:hAnsi="Times New Roman" w:cs="Times New Roman"/>
          <w:lang w:val="en-US"/>
        </w:rPr>
        <w:t>Lindblad</w:t>
      </w:r>
      <w:proofErr w:type="spellEnd"/>
      <w:r w:rsidRPr="00140C66">
        <w:rPr>
          <w:rFonts w:ascii="Times New Roman" w:hAnsi="Times New Roman" w:cs="Times New Roman"/>
          <w:lang w:val="en-US"/>
        </w:rPr>
        <w:t>, PhD Student</w:t>
      </w:r>
    </w:p>
    <w:p w:rsidR="00DF191D" w:rsidRPr="00140C66" w:rsidRDefault="00140C66" w:rsidP="00DF191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Division of </w:t>
      </w:r>
      <w:r w:rsidR="00DF191D" w:rsidRPr="00140C66">
        <w:rPr>
          <w:rFonts w:ascii="Times New Roman" w:hAnsi="Times New Roman" w:cs="Times New Roman"/>
          <w:lang w:val="en-US"/>
        </w:rPr>
        <w:t>Urban and Regional Studies</w:t>
      </w:r>
    </w:p>
    <w:p w:rsidR="00DF191D" w:rsidRDefault="00DF191D" w:rsidP="00DF191D">
      <w:pPr>
        <w:rPr>
          <w:rFonts w:ascii="Times New Roman" w:hAnsi="Times New Roman" w:cs="Times New Roman"/>
          <w:lang w:val="en-US"/>
        </w:rPr>
      </w:pPr>
      <w:r w:rsidRPr="00140C66">
        <w:rPr>
          <w:rFonts w:ascii="Times New Roman" w:hAnsi="Times New Roman" w:cs="Times New Roman"/>
          <w:lang w:val="en-US"/>
        </w:rPr>
        <w:t xml:space="preserve">KTH – Royal Institute of </w:t>
      </w:r>
      <w:r w:rsidR="00140C66" w:rsidRPr="00140C66">
        <w:rPr>
          <w:rFonts w:ascii="Times New Roman" w:hAnsi="Times New Roman" w:cs="Times New Roman"/>
          <w:lang w:val="en-US"/>
        </w:rPr>
        <w:t>Technology, Stockholm, Sweden</w:t>
      </w:r>
    </w:p>
    <w:p w:rsidR="00CC5E72" w:rsidRPr="00140C66" w:rsidRDefault="00CC5E72" w:rsidP="00DF191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jenny.lindblad</w:t>
      </w:r>
      <w:proofErr w:type="spellEnd"/>
      <w:r>
        <w:rPr>
          <w:rFonts w:ascii="Times New Roman" w:hAnsi="Times New Roman" w:cs="Times New Roman"/>
          <w:lang w:val="en-US"/>
        </w:rPr>
        <w:t>[</w:t>
      </w:r>
      <w:proofErr w:type="gramEnd"/>
      <w:r>
        <w:rPr>
          <w:rFonts w:ascii="Times New Roman" w:hAnsi="Times New Roman" w:cs="Times New Roman"/>
          <w:lang w:val="en-US"/>
        </w:rPr>
        <w:t>at]abe.kth.se</w:t>
      </w:r>
    </w:p>
    <w:p w:rsidR="00DF191D" w:rsidRDefault="00DF191D" w:rsidP="00DF19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71B" w:rsidRPr="00DF191D" w:rsidRDefault="0031362A" w:rsidP="00DF191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9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Tomorrow’s cities </w:t>
      </w:r>
      <w:r w:rsidR="003F4F23" w:rsidRPr="00DF191D">
        <w:rPr>
          <w:rFonts w:ascii="Times New Roman" w:hAnsi="Times New Roman" w:cs="Times New Roman"/>
          <w:b/>
          <w:sz w:val="24"/>
          <w:szCs w:val="24"/>
          <w:lang w:val="en-US"/>
        </w:rPr>
        <w:t>in the making</w:t>
      </w:r>
      <w:r w:rsidR="008C571B" w:rsidRPr="00DF19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an ethnographic approach </w:t>
      </w:r>
    </w:p>
    <w:p w:rsidR="00C37D7C" w:rsidRPr="00DF191D" w:rsidRDefault="0031362A" w:rsidP="00DF191D">
      <w:pPr>
        <w:pStyle w:val="NormalWeb"/>
        <w:rPr>
          <w:lang w:val="en-US"/>
        </w:rPr>
      </w:pPr>
      <w:r w:rsidRPr="00DF191D">
        <w:rPr>
          <w:lang w:val="en-US"/>
        </w:rPr>
        <w:t>T</w:t>
      </w:r>
      <w:r w:rsidR="007D52DA" w:rsidRPr="00DF191D">
        <w:rPr>
          <w:lang w:val="en-US"/>
        </w:rPr>
        <w:t xml:space="preserve">his paper is based on my </w:t>
      </w:r>
      <w:r w:rsidR="008D1A2C" w:rsidRPr="00DF191D">
        <w:rPr>
          <w:lang w:val="en-US"/>
        </w:rPr>
        <w:t>research project that inquiries</w:t>
      </w:r>
      <w:r w:rsidR="00982AC2" w:rsidRPr="00DF191D">
        <w:rPr>
          <w:lang w:val="en-US"/>
        </w:rPr>
        <w:t xml:space="preserve"> into how planning processes aiming at sustainable urban development</w:t>
      </w:r>
      <w:r w:rsidR="00BB14FC" w:rsidRPr="00DF191D">
        <w:rPr>
          <w:lang w:val="en-US"/>
        </w:rPr>
        <w:t xml:space="preserve"> (SUD)</w:t>
      </w:r>
      <w:r w:rsidR="00982AC2" w:rsidRPr="00DF191D">
        <w:rPr>
          <w:lang w:val="en-US"/>
        </w:rPr>
        <w:t xml:space="preserve"> are practiced in the sphere of</w:t>
      </w:r>
      <w:r w:rsidR="005C6443" w:rsidRPr="00DF191D">
        <w:rPr>
          <w:lang w:val="en-US"/>
        </w:rPr>
        <w:t xml:space="preserve"> a city administration. </w:t>
      </w:r>
      <w:r w:rsidR="00982AC2" w:rsidRPr="00DF191D">
        <w:rPr>
          <w:lang w:val="en-US"/>
        </w:rPr>
        <w:t>F</w:t>
      </w:r>
      <w:r w:rsidR="00A61CB9" w:rsidRPr="00DF191D">
        <w:rPr>
          <w:lang w:val="en-US"/>
        </w:rPr>
        <w:t>irst</w:t>
      </w:r>
      <w:r w:rsidR="00982AC2" w:rsidRPr="00DF191D">
        <w:rPr>
          <w:lang w:val="en-US"/>
        </w:rPr>
        <w:t xml:space="preserve">, </w:t>
      </w:r>
      <w:r w:rsidR="005C6443" w:rsidRPr="00DF191D">
        <w:rPr>
          <w:lang w:val="en-US"/>
        </w:rPr>
        <w:t xml:space="preserve">I introduce the </w:t>
      </w:r>
      <w:r w:rsidR="00D84ACC" w:rsidRPr="00DF191D">
        <w:rPr>
          <w:lang w:val="en-US"/>
        </w:rPr>
        <w:t>frami</w:t>
      </w:r>
      <w:r w:rsidRPr="00DF191D">
        <w:rPr>
          <w:lang w:val="en-US"/>
        </w:rPr>
        <w:t>ng of SUD projects</w:t>
      </w:r>
      <w:r w:rsidR="00100BAB">
        <w:rPr>
          <w:lang w:val="en-US"/>
        </w:rPr>
        <w:t xml:space="preserve"> managed by the city administration</w:t>
      </w:r>
      <w:r w:rsidRPr="00DF191D">
        <w:rPr>
          <w:lang w:val="en-US"/>
        </w:rPr>
        <w:t xml:space="preserve"> in Bordeaux </w:t>
      </w:r>
      <w:r w:rsidR="00100BAB">
        <w:rPr>
          <w:lang w:val="en-US"/>
        </w:rPr>
        <w:t xml:space="preserve">which I </w:t>
      </w:r>
      <w:r w:rsidRPr="00DF191D">
        <w:rPr>
          <w:lang w:val="en-US"/>
        </w:rPr>
        <w:t xml:space="preserve">ethnographically attend to. </w:t>
      </w:r>
      <w:r w:rsidR="00AE2B8D" w:rsidRPr="00DF191D">
        <w:rPr>
          <w:lang w:val="en-US"/>
        </w:rPr>
        <w:t>S</w:t>
      </w:r>
      <w:r w:rsidR="00DE5747" w:rsidRPr="00DF191D">
        <w:rPr>
          <w:lang w:val="en-US"/>
        </w:rPr>
        <w:t>econd, I discuss why</w:t>
      </w:r>
      <w:r w:rsidR="00BB14FC" w:rsidRPr="00DF191D">
        <w:rPr>
          <w:lang w:val="en-US"/>
        </w:rPr>
        <w:t xml:space="preserve"> </w:t>
      </w:r>
      <w:r w:rsidR="007D52DA" w:rsidRPr="00DF191D">
        <w:rPr>
          <w:lang w:val="en-US"/>
        </w:rPr>
        <w:t xml:space="preserve">an </w:t>
      </w:r>
      <w:r w:rsidRPr="00DF191D">
        <w:rPr>
          <w:lang w:val="en-US"/>
        </w:rPr>
        <w:t xml:space="preserve">ethnographic </w:t>
      </w:r>
      <w:r w:rsidR="00BB14FC" w:rsidRPr="00DF191D">
        <w:rPr>
          <w:lang w:val="en-US"/>
        </w:rPr>
        <w:t>approach contributes</w:t>
      </w:r>
      <w:r w:rsidR="005C6443" w:rsidRPr="00DF191D">
        <w:rPr>
          <w:lang w:val="en-US"/>
        </w:rPr>
        <w:t xml:space="preserve"> to a</w:t>
      </w:r>
      <w:r w:rsidR="007945C5" w:rsidRPr="00DF191D">
        <w:rPr>
          <w:lang w:val="en-US"/>
        </w:rPr>
        <w:t xml:space="preserve"> planning theory </w:t>
      </w:r>
      <w:r w:rsidR="00100BAB">
        <w:rPr>
          <w:lang w:val="en-US"/>
        </w:rPr>
        <w:t>exploring ways to address</w:t>
      </w:r>
      <w:r w:rsidR="007945C5" w:rsidRPr="00DF191D">
        <w:rPr>
          <w:lang w:val="en-US"/>
        </w:rPr>
        <w:t xml:space="preserve"> social injustices and governance practices. </w:t>
      </w:r>
    </w:p>
    <w:p w:rsidR="00CA38D3" w:rsidRPr="00DF191D" w:rsidRDefault="00100BAB" w:rsidP="00DF191D">
      <w:pPr>
        <w:pStyle w:val="NormalWeb"/>
        <w:rPr>
          <w:lang w:val="en-US"/>
        </w:rPr>
      </w:pPr>
      <w:r>
        <w:rPr>
          <w:lang w:val="en-US"/>
        </w:rPr>
        <w:t>In 2010, t</w:t>
      </w:r>
      <w:r w:rsidR="00BB14FC" w:rsidRPr="00DF191D">
        <w:rPr>
          <w:lang w:val="en-US"/>
        </w:rPr>
        <w:t>he</w:t>
      </w:r>
      <w:r w:rsidR="00C37D7C" w:rsidRPr="00DF191D">
        <w:rPr>
          <w:lang w:val="en-US"/>
        </w:rPr>
        <w:t xml:space="preserve"> French government launched the </w:t>
      </w:r>
      <w:r w:rsidR="00BB14FC" w:rsidRPr="00DF191D">
        <w:rPr>
          <w:lang w:val="en-US"/>
        </w:rPr>
        <w:t>initiati</w:t>
      </w:r>
      <w:r w:rsidR="004A15F9" w:rsidRPr="00DF191D">
        <w:rPr>
          <w:lang w:val="en-US"/>
        </w:rPr>
        <w:t>ve “</w:t>
      </w:r>
      <w:proofErr w:type="spellStart"/>
      <w:r w:rsidR="004A15F9" w:rsidRPr="00DF191D">
        <w:rPr>
          <w:lang w:val="en-US"/>
        </w:rPr>
        <w:t>EcoC</w:t>
      </w:r>
      <w:r w:rsidR="00BB14FC" w:rsidRPr="00DF191D">
        <w:rPr>
          <w:lang w:val="en-US"/>
        </w:rPr>
        <w:t>ité</w:t>
      </w:r>
      <w:proofErr w:type="spellEnd"/>
      <w:r w:rsidR="00BB14FC" w:rsidRPr="00DF191D">
        <w:rPr>
          <w:lang w:val="en-US"/>
        </w:rPr>
        <w:t>”</w:t>
      </w:r>
      <w:r>
        <w:rPr>
          <w:lang w:val="en-US"/>
        </w:rPr>
        <w:t xml:space="preserve"> to stimulate a sustainable transformation of urban planning</w:t>
      </w:r>
      <w:r w:rsidR="004A15F9" w:rsidRPr="00DF191D">
        <w:rPr>
          <w:lang w:val="en-US"/>
        </w:rPr>
        <w:t xml:space="preserve">. </w:t>
      </w:r>
      <w:r>
        <w:rPr>
          <w:lang w:val="en-US"/>
        </w:rPr>
        <w:t xml:space="preserve">Through this initiative </w:t>
      </w:r>
      <w:r w:rsidR="004A15F9" w:rsidRPr="00DF191D">
        <w:rPr>
          <w:lang w:val="en-US"/>
        </w:rPr>
        <w:t>700 million euro</w:t>
      </w:r>
      <w:r w:rsidR="00BB14FC" w:rsidRPr="00DF191D">
        <w:rPr>
          <w:lang w:val="en-US"/>
        </w:rPr>
        <w:t xml:space="preserve"> </w:t>
      </w:r>
      <w:r w:rsidR="00DE5747" w:rsidRPr="00DF191D">
        <w:rPr>
          <w:lang w:val="en-US"/>
        </w:rPr>
        <w:t xml:space="preserve">has been distributed across the country to planning </w:t>
      </w:r>
      <w:r w:rsidR="00BB14FC" w:rsidRPr="00DF191D">
        <w:rPr>
          <w:lang w:val="en-US"/>
        </w:rPr>
        <w:t xml:space="preserve">projects that fulfill a set </w:t>
      </w:r>
      <w:r w:rsidR="00EB1D62" w:rsidRPr="00DF191D">
        <w:rPr>
          <w:lang w:val="en-US"/>
        </w:rPr>
        <w:t>of requirements along the lines of sustainable development in economic, environmental and soci</w:t>
      </w:r>
      <w:r w:rsidR="00DE5747" w:rsidRPr="00DF191D">
        <w:rPr>
          <w:lang w:val="en-US"/>
        </w:rPr>
        <w:t>al terms,</w:t>
      </w:r>
      <w:r w:rsidR="00265E67">
        <w:rPr>
          <w:lang w:val="en-US"/>
        </w:rPr>
        <w:t xml:space="preserve"> and that </w:t>
      </w:r>
      <w:r w:rsidR="00DE5747" w:rsidRPr="00DF191D">
        <w:rPr>
          <w:lang w:val="en-US"/>
        </w:rPr>
        <w:t>stimulate</w:t>
      </w:r>
      <w:r w:rsidR="00EB1D62" w:rsidRPr="00DF191D">
        <w:rPr>
          <w:lang w:val="en-US"/>
        </w:rPr>
        <w:t xml:space="preserve"> economic growth and population increase. </w:t>
      </w:r>
      <w:r w:rsidR="00BE6BD2" w:rsidRPr="00DF191D">
        <w:rPr>
          <w:lang w:val="en-US"/>
        </w:rPr>
        <w:t xml:space="preserve">19 </w:t>
      </w:r>
      <w:r w:rsidR="004A15F9" w:rsidRPr="00DF191D">
        <w:rPr>
          <w:lang w:val="en-US"/>
        </w:rPr>
        <w:t xml:space="preserve">urban areas, </w:t>
      </w:r>
      <w:r w:rsidR="00BB14FC" w:rsidRPr="00DF191D">
        <w:rPr>
          <w:lang w:val="en-US"/>
        </w:rPr>
        <w:t xml:space="preserve">of which Bordeaux </w:t>
      </w:r>
      <w:r w:rsidR="00BE6BD2" w:rsidRPr="00DF191D">
        <w:rPr>
          <w:lang w:val="en-US"/>
        </w:rPr>
        <w:t>in coalition with neighbor municipalities is one</w:t>
      </w:r>
      <w:r w:rsidR="004A15F9" w:rsidRPr="00DF191D">
        <w:rPr>
          <w:lang w:val="en-US"/>
        </w:rPr>
        <w:t xml:space="preserve">, </w:t>
      </w:r>
      <w:r w:rsidR="00265E67">
        <w:rPr>
          <w:lang w:val="en-US"/>
        </w:rPr>
        <w:t xml:space="preserve">has received financial support and </w:t>
      </w:r>
      <w:r w:rsidR="007D52DA" w:rsidRPr="00DF191D">
        <w:rPr>
          <w:lang w:val="en-US"/>
        </w:rPr>
        <w:t>use the label</w:t>
      </w:r>
      <w:r w:rsidR="00265E67">
        <w:rPr>
          <w:lang w:val="en-US"/>
        </w:rPr>
        <w:t xml:space="preserve"> </w:t>
      </w:r>
      <w:r w:rsidR="00265E67" w:rsidRPr="00DF191D">
        <w:rPr>
          <w:lang w:val="en-US"/>
        </w:rPr>
        <w:t>“</w:t>
      </w:r>
      <w:proofErr w:type="spellStart"/>
      <w:r w:rsidR="00265E67" w:rsidRPr="00DF191D">
        <w:rPr>
          <w:lang w:val="en-US"/>
        </w:rPr>
        <w:t>EcoCité</w:t>
      </w:r>
      <w:proofErr w:type="spellEnd"/>
      <w:r w:rsidR="00265E67" w:rsidRPr="00DF191D">
        <w:rPr>
          <w:lang w:val="en-US"/>
        </w:rPr>
        <w:t>”</w:t>
      </w:r>
      <w:r w:rsidR="007D52DA" w:rsidRPr="00DF191D">
        <w:rPr>
          <w:lang w:val="en-US"/>
        </w:rPr>
        <w:t>. The budget ended in 2014 and</w:t>
      </w:r>
      <w:r w:rsidR="0017439B" w:rsidRPr="00DF191D">
        <w:rPr>
          <w:lang w:val="en-US"/>
        </w:rPr>
        <w:t xml:space="preserve"> </w:t>
      </w:r>
      <w:r w:rsidR="00265E67">
        <w:rPr>
          <w:lang w:val="en-US"/>
        </w:rPr>
        <w:t xml:space="preserve">has during 2015 been </w:t>
      </w:r>
      <w:r w:rsidR="009F38FB" w:rsidRPr="00DF191D">
        <w:rPr>
          <w:lang w:val="en-US"/>
        </w:rPr>
        <w:t xml:space="preserve">followed </w:t>
      </w:r>
      <w:r w:rsidR="00B9715B" w:rsidRPr="00DF191D">
        <w:rPr>
          <w:lang w:val="en-US"/>
        </w:rPr>
        <w:t xml:space="preserve">up by </w:t>
      </w:r>
      <w:r w:rsidR="00E005F1" w:rsidRPr="00DF191D">
        <w:rPr>
          <w:lang w:val="en-US"/>
        </w:rPr>
        <w:t xml:space="preserve">a similar initiative termed </w:t>
      </w:r>
      <w:r w:rsidR="00C37D7C" w:rsidRPr="00DF191D">
        <w:rPr>
          <w:lang w:val="en-US"/>
        </w:rPr>
        <w:t xml:space="preserve">“La </w:t>
      </w:r>
      <w:proofErr w:type="spellStart"/>
      <w:r w:rsidR="00C37D7C" w:rsidRPr="00DF191D">
        <w:rPr>
          <w:lang w:val="en-US"/>
        </w:rPr>
        <w:t>ville</w:t>
      </w:r>
      <w:proofErr w:type="spellEnd"/>
      <w:r w:rsidR="00C37D7C" w:rsidRPr="00DF191D">
        <w:rPr>
          <w:lang w:val="en-US"/>
        </w:rPr>
        <w:t xml:space="preserve"> de </w:t>
      </w:r>
      <w:proofErr w:type="spellStart"/>
      <w:r w:rsidR="00C37D7C" w:rsidRPr="00DF191D">
        <w:rPr>
          <w:lang w:val="en-US"/>
        </w:rPr>
        <w:t>demain</w:t>
      </w:r>
      <w:proofErr w:type="spellEnd"/>
      <w:r w:rsidR="00C37D7C" w:rsidRPr="00DF191D">
        <w:rPr>
          <w:lang w:val="en-US"/>
        </w:rPr>
        <w:t>”</w:t>
      </w:r>
      <w:r w:rsidR="009F38FB" w:rsidRPr="00DF191D">
        <w:rPr>
          <w:lang w:val="en-US"/>
        </w:rPr>
        <w:t xml:space="preserve"> (the c</w:t>
      </w:r>
      <w:r w:rsidR="00DE5747" w:rsidRPr="00DF191D">
        <w:rPr>
          <w:lang w:val="en-US"/>
        </w:rPr>
        <w:t>ity of tomorrow)</w:t>
      </w:r>
      <w:r w:rsidR="00E005F1" w:rsidRPr="00DF191D">
        <w:rPr>
          <w:lang w:val="en-US"/>
        </w:rPr>
        <w:t xml:space="preserve">. The </w:t>
      </w:r>
      <w:r w:rsidR="00265E67">
        <w:rPr>
          <w:lang w:val="en-US"/>
        </w:rPr>
        <w:t xml:space="preserve">name of the latest investment </w:t>
      </w:r>
      <w:r w:rsidR="00CA38D3" w:rsidRPr="00DF191D">
        <w:rPr>
          <w:lang w:val="en-US"/>
        </w:rPr>
        <w:t>clearly states what is at stake</w:t>
      </w:r>
      <w:r w:rsidR="00265E67">
        <w:rPr>
          <w:lang w:val="en-US"/>
        </w:rPr>
        <w:t xml:space="preserve"> with</w:t>
      </w:r>
      <w:r w:rsidR="00E005F1" w:rsidRPr="00DF191D">
        <w:rPr>
          <w:lang w:val="en-US"/>
        </w:rPr>
        <w:t xml:space="preserve"> sustainable development; </w:t>
      </w:r>
      <w:r w:rsidR="00CA38D3" w:rsidRPr="00DF191D">
        <w:rPr>
          <w:lang w:val="en-US"/>
        </w:rPr>
        <w:t>the city of tomorrow.</w:t>
      </w:r>
      <w:r w:rsidR="006E1A70" w:rsidRPr="00DF191D">
        <w:rPr>
          <w:lang w:val="en-US"/>
        </w:rPr>
        <w:t xml:space="preserve"> </w:t>
      </w:r>
    </w:p>
    <w:p w:rsidR="007D3333" w:rsidRPr="00DF191D" w:rsidRDefault="00E005F1" w:rsidP="00DF191D">
      <w:pPr>
        <w:pStyle w:val="NormalWeb"/>
        <w:rPr>
          <w:lang w:val="en-US"/>
        </w:rPr>
      </w:pPr>
      <w:r w:rsidRPr="00DF191D">
        <w:rPr>
          <w:lang w:val="en-US"/>
        </w:rPr>
        <w:t xml:space="preserve">My research </w:t>
      </w:r>
      <w:r w:rsidR="00265E67">
        <w:rPr>
          <w:lang w:val="en-US"/>
        </w:rPr>
        <w:t xml:space="preserve">is driven by the following question: </w:t>
      </w:r>
      <w:r w:rsidR="006E1A70" w:rsidRPr="00DF191D">
        <w:rPr>
          <w:lang w:val="en-US"/>
        </w:rPr>
        <w:t xml:space="preserve">how </w:t>
      </w:r>
      <w:r w:rsidR="003C133E" w:rsidRPr="00DF191D">
        <w:rPr>
          <w:lang w:val="en-US"/>
        </w:rPr>
        <w:t xml:space="preserve">are </w:t>
      </w:r>
      <w:r w:rsidR="00265E67">
        <w:rPr>
          <w:lang w:val="en-US"/>
        </w:rPr>
        <w:t xml:space="preserve">planning </w:t>
      </w:r>
      <w:r w:rsidR="006E1A70" w:rsidRPr="00DF191D">
        <w:rPr>
          <w:lang w:val="en-US"/>
        </w:rPr>
        <w:t>practice</w:t>
      </w:r>
      <w:r w:rsidR="004F14EE">
        <w:rPr>
          <w:lang w:val="en-US"/>
        </w:rPr>
        <w:t xml:space="preserve">s </w:t>
      </w:r>
      <w:proofErr w:type="spellStart"/>
      <w:r w:rsidR="004F14EE">
        <w:rPr>
          <w:lang w:val="en-US"/>
        </w:rPr>
        <w:t>organis</w:t>
      </w:r>
      <w:r w:rsidR="003C133E" w:rsidRPr="00DF191D">
        <w:rPr>
          <w:lang w:val="en-US"/>
        </w:rPr>
        <w:t>ed</w:t>
      </w:r>
      <w:proofErr w:type="spellEnd"/>
      <w:r w:rsidR="003C133E" w:rsidRPr="00DF191D">
        <w:rPr>
          <w:lang w:val="en-US"/>
        </w:rPr>
        <w:t xml:space="preserve"> today</w:t>
      </w:r>
      <w:r w:rsidR="00265E67">
        <w:rPr>
          <w:lang w:val="en-US"/>
        </w:rPr>
        <w:t>,</w:t>
      </w:r>
      <w:r w:rsidR="003C133E" w:rsidRPr="00DF191D">
        <w:rPr>
          <w:lang w:val="en-US"/>
        </w:rPr>
        <w:t xml:space="preserve"> </w:t>
      </w:r>
      <w:r w:rsidR="00265E67">
        <w:rPr>
          <w:lang w:val="en-US"/>
        </w:rPr>
        <w:t xml:space="preserve">in order </w:t>
      </w:r>
      <w:r w:rsidR="003C133E" w:rsidRPr="00DF191D">
        <w:rPr>
          <w:lang w:val="en-US"/>
        </w:rPr>
        <w:t xml:space="preserve">to achieve the </w:t>
      </w:r>
      <w:r w:rsidR="00265E67">
        <w:rPr>
          <w:lang w:val="en-US"/>
        </w:rPr>
        <w:t xml:space="preserve">envisioned </w:t>
      </w:r>
      <w:r w:rsidR="003C133E" w:rsidRPr="00DF191D">
        <w:rPr>
          <w:lang w:val="en-US"/>
        </w:rPr>
        <w:t>city of tomorrow</w:t>
      </w:r>
      <w:r w:rsidR="00A263DA" w:rsidRPr="00DF191D">
        <w:rPr>
          <w:lang w:val="en-US"/>
        </w:rPr>
        <w:t>?</w:t>
      </w:r>
      <w:r w:rsidR="004F14EE">
        <w:rPr>
          <w:lang w:val="en-US"/>
        </w:rPr>
        <w:t xml:space="preserve"> To </w:t>
      </w:r>
      <w:proofErr w:type="spellStart"/>
      <w:r w:rsidR="004F14EE">
        <w:rPr>
          <w:lang w:val="en-US"/>
        </w:rPr>
        <w:t>operationalis</w:t>
      </w:r>
      <w:r w:rsidR="006E1A70" w:rsidRPr="00DF191D">
        <w:rPr>
          <w:lang w:val="en-US"/>
        </w:rPr>
        <w:t>e</w:t>
      </w:r>
      <w:proofErr w:type="spellEnd"/>
      <w:r w:rsidR="006E1A70" w:rsidRPr="00DF191D">
        <w:rPr>
          <w:lang w:val="en-US"/>
        </w:rPr>
        <w:t xml:space="preserve"> </w:t>
      </w:r>
      <w:r w:rsidR="007D52DA" w:rsidRPr="00DF191D">
        <w:rPr>
          <w:lang w:val="en-US"/>
        </w:rPr>
        <w:t>the question</w:t>
      </w:r>
      <w:r w:rsidR="006E1A70" w:rsidRPr="00DF191D">
        <w:rPr>
          <w:lang w:val="en-US"/>
        </w:rPr>
        <w:t xml:space="preserve"> I attend to the city administration in Bordeaux</w:t>
      </w:r>
      <w:r w:rsidR="00265E67">
        <w:rPr>
          <w:lang w:val="en-US"/>
        </w:rPr>
        <w:t xml:space="preserve"> where vi</w:t>
      </w:r>
      <w:r w:rsidR="00BF6E79" w:rsidRPr="00DF191D">
        <w:rPr>
          <w:lang w:val="en-US"/>
        </w:rPr>
        <w:t xml:space="preserve">sions of the future city </w:t>
      </w:r>
      <w:r w:rsidR="007D52DA" w:rsidRPr="00DF191D">
        <w:rPr>
          <w:lang w:val="en-US"/>
        </w:rPr>
        <w:t xml:space="preserve">can be discerned </w:t>
      </w:r>
      <w:r w:rsidR="00BF6E79" w:rsidRPr="00DF191D">
        <w:rPr>
          <w:lang w:val="en-US"/>
        </w:rPr>
        <w:t>in policy documents</w:t>
      </w:r>
      <w:r w:rsidR="00EF5BD9" w:rsidRPr="00DF191D">
        <w:rPr>
          <w:lang w:val="en-US"/>
        </w:rPr>
        <w:t xml:space="preserve"> </w:t>
      </w:r>
      <w:r w:rsidR="00265E67">
        <w:rPr>
          <w:lang w:val="en-US"/>
        </w:rPr>
        <w:t>(from the mentioned national level, as well as international agendas and local planning documents),</w:t>
      </w:r>
      <w:r w:rsidR="00BF6E79" w:rsidRPr="00DF191D">
        <w:rPr>
          <w:lang w:val="en-US"/>
        </w:rPr>
        <w:t xml:space="preserve"> technologies, planners’ activities, juridical decisions, architecture</w:t>
      </w:r>
      <w:r w:rsidR="00265E67">
        <w:rPr>
          <w:lang w:val="en-US"/>
        </w:rPr>
        <w:t>s</w:t>
      </w:r>
      <w:r w:rsidR="00BF6E79" w:rsidRPr="00DF191D">
        <w:rPr>
          <w:lang w:val="en-US"/>
        </w:rPr>
        <w:t xml:space="preserve">, among other things that planning practice </w:t>
      </w:r>
      <w:r w:rsidR="00265E67">
        <w:rPr>
          <w:lang w:val="en-US"/>
        </w:rPr>
        <w:t xml:space="preserve">involves. Actor network theory, </w:t>
      </w:r>
      <w:r w:rsidR="00BF6E79" w:rsidRPr="00DF191D">
        <w:rPr>
          <w:lang w:val="en-US"/>
        </w:rPr>
        <w:t xml:space="preserve">described by Law </w:t>
      </w:r>
      <w:r w:rsidR="00BF6E79" w:rsidRPr="00DF191D">
        <w:rPr>
          <w:lang w:val="en-US"/>
        </w:rPr>
        <w:fldChar w:fldCharType="begin"/>
      </w:r>
      <w:r w:rsidR="00BF6E79" w:rsidRPr="00DF191D">
        <w:rPr>
          <w:lang w:val="en-US"/>
        </w:rPr>
        <w:instrText xml:space="preserve"> ADDIN EN.CITE &lt;EndNote&gt;&lt;Cite ExcludeAuth="1"&gt;&lt;Author&gt;Law&lt;/Author&gt;&lt;Year&gt;1992&lt;/Year&gt;&lt;RecNum&gt;13&lt;/RecNum&gt;&lt;Suffix&gt;: 379&lt;/Suffix&gt;&lt;DisplayText&gt;(1992: 379)&lt;/DisplayText&gt;&lt;record&gt;&lt;rec-number&gt;13&lt;/rec-number&gt;&lt;foreign-keys&gt;&lt;key app="EN" db-id="zwpvwasa1ffsv0eeewu5vszqddr90rzzxxsp" timestamp="1444143609"&gt;13&lt;/key&gt;&lt;/foreign-keys&gt;&lt;ref-type name="Journal Article"&gt;17&lt;/ref-type&gt;&lt;contributors&gt;&lt;authors&gt;&lt;author&gt;Law, John&lt;/author&gt;&lt;/authors&gt;&lt;/contributors&gt;&lt;titles&gt;&lt;title&gt;Notes on the theory of the actor-network: Ordering, strategy, and heterogeneity&lt;/title&gt;&lt;secondary-title&gt;Systems practice&lt;/secondary-title&gt;&lt;/titles&gt;&lt;periodical&gt;&lt;full-title&gt;Systems practice&lt;/full-title&gt;&lt;/periodical&gt;&lt;pages&gt;379-393&lt;/pages&gt;&lt;volume&gt;5&lt;/volume&gt;&lt;number&gt;4&lt;/number&gt;&lt;dates&gt;&lt;year&gt;1992&lt;/year&gt;&lt;/dates&gt;&lt;isbn&gt;0894-9859&lt;/isbn&gt;&lt;urls&gt;&lt;/urls&gt;&lt;/record&gt;&lt;/Cite&gt;&lt;/EndNote&gt;</w:instrText>
      </w:r>
      <w:r w:rsidR="00BF6E79" w:rsidRPr="00DF191D">
        <w:rPr>
          <w:lang w:val="en-US"/>
        </w:rPr>
        <w:fldChar w:fldCharType="separate"/>
      </w:r>
      <w:r w:rsidR="00BF6E79" w:rsidRPr="00DF191D">
        <w:rPr>
          <w:noProof/>
          <w:lang w:val="en-US"/>
        </w:rPr>
        <w:t>(1992: 379)</w:t>
      </w:r>
      <w:r w:rsidR="00BF6E79" w:rsidRPr="00DF191D">
        <w:rPr>
          <w:lang w:val="en-US"/>
        </w:rPr>
        <w:fldChar w:fldCharType="end"/>
      </w:r>
      <w:r w:rsidR="00BF6E79" w:rsidRPr="00DF191D">
        <w:rPr>
          <w:lang w:val="en-US"/>
        </w:rPr>
        <w:t xml:space="preserve"> as an approach that “treats social relations, including power and </w:t>
      </w:r>
      <w:proofErr w:type="spellStart"/>
      <w:r w:rsidR="00BF6E79" w:rsidRPr="00DF191D">
        <w:rPr>
          <w:lang w:val="en-US"/>
        </w:rPr>
        <w:t>or</w:t>
      </w:r>
      <w:r w:rsidR="004F14EE">
        <w:rPr>
          <w:lang w:val="en-US"/>
        </w:rPr>
        <w:t>ganis</w:t>
      </w:r>
      <w:r w:rsidR="00BF6E79" w:rsidRPr="00DF191D">
        <w:rPr>
          <w:lang w:val="en-US"/>
        </w:rPr>
        <w:t>ations</w:t>
      </w:r>
      <w:proofErr w:type="spellEnd"/>
      <w:r w:rsidR="00BF6E79" w:rsidRPr="00DF191D">
        <w:rPr>
          <w:lang w:val="en-US"/>
        </w:rPr>
        <w:t>, as network effects”</w:t>
      </w:r>
      <w:r w:rsidR="00713B46" w:rsidRPr="00DF191D">
        <w:rPr>
          <w:lang w:val="en-US"/>
        </w:rPr>
        <w:t>,</w:t>
      </w:r>
      <w:r w:rsidR="00BF6E79" w:rsidRPr="00DF191D">
        <w:rPr>
          <w:lang w:val="en-US"/>
        </w:rPr>
        <w:t xml:space="preserve"> allows me to consider </w:t>
      </w:r>
      <w:r w:rsidR="00CA38D3" w:rsidRPr="00DF191D">
        <w:rPr>
          <w:lang w:val="en-US"/>
        </w:rPr>
        <w:t xml:space="preserve">how </w:t>
      </w:r>
      <w:r w:rsidR="007D52DA" w:rsidRPr="00DF191D">
        <w:rPr>
          <w:lang w:val="en-US"/>
        </w:rPr>
        <w:t>the</w:t>
      </w:r>
      <w:r w:rsidR="00591965">
        <w:rPr>
          <w:lang w:val="en-US"/>
        </w:rPr>
        <w:t>se</w:t>
      </w:r>
      <w:r w:rsidR="007D52DA" w:rsidRPr="00DF191D">
        <w:rPr>
          <w:lang w:val="en-US"/>
        </w:rPr>
        <w:t xml:space="preserve"> </w:t>
      </w:r>
      <w:r w:rsidR="00265E67">
        <w:rPr>
          <w:lang w:val="en-US"/>
        </w:rPr>
        <w:t xml:space="preserve">elements of </w:t>
      </w:r>
      <w:r w:rsidR="00CA38D3" w:rsidRPr="00DF191D">
        <w:rPr>
          <w:lang w:val="en-US"/>
        </w:rPr>
        <w:t xml:space="preserve">social, technical, political and material </w:t>
      </w:r>
      <w:r w:rsidR="00265E67">
        <w:rPr>
          <w:lang w:val="en-US"/>
        </w:rPr>
        <w:t xml:space="preserve">kind </w:t>
      </w:r>
      <w:r w:rsidR="00A263DA" w:rsidRPr="00DF191D">
        <w:rPr>
          <w:lang w:val="en-US"/>
        </w:rPr>
        <w:t xml:space="preserve">are brought together in </w:t>
      </w:r>
      <w:r w:rsidR="00457767" w:rsidRPr="00DF191D">
        <w:rPr>
          <w:lang w:val="en-US"/>
        </w:rPr>
        <w:t xml:space="preserve">the </w:t>
      </w:r>
      <w:r w:rsidR="00713B46" w:rsidRPr="00DF191D">
        <w:rPr>
          <w:lang w:val="en-US"/>
        </w:rPr>
        <w:t xml:space="preserve">everyday work in </w:t>
      </w:r>
      <w:r w:rsidR="00B97DAA" w:rsidRPr="00DF191D">
        <w:rPr>
          <w:lang w:val="en-US"/>
        </w:rPr>
        <w:t xml:space="preserve">the </w:t>
      </w:r>
      <w:r w:rsidR="00713B46" w:rsidRPr="00DF191D">
        <w:rPr>
          <w:lang w:val="en-US"/>
        </w:rPr>
        <w:t xml:space="preserve">city </w:t>
      </w:r>
      <w:r w:rsidR="00B97DAA" w:rsidRPr="00DF191D">
        <w:rPr>
          <w:lang w:val="en-US"/>
        </w:rPr>
        <w:t>administration</w:t>
      </w:r>
      <w:r w:rsidR="00591965">
        <w:rPr>
          <w:lang w:val="en-US"/>
        </w:rPr>
        <w:t xml:space="preserve">. I focus on the intermingling of these elements which partake </w:t>
      </w:r>
      <w:r w:rsidR="004F14EE">
        <w:rPr>
          <w:lang w:val="en-US"/>
        </w:rPr>
        <w:t xml:space="preserve">in processes </w:t>
      </w:r>
      <w:proofErr w:type="spellStart"/>
      <w:r w:rsidR="004F14EE">
        <w:rPr>
          <w:lang w:val="en-US"/>
        </w:rPr>
        <w:t>organis</w:t>
      </w:r>
      <w:r w:rsidR="00591965">
        <w:rPr>
          <w:lang w:val="en-US"/>
        </w:rPr>
        <w:t>ed</w:t>
      </w:r>
      <w:proofErr w:type="spellEnd"/>
      <w:r w:rsidR="00B97DAA" w:rsidRPr="00DF191D">
        <w:rPr>
          <w:lang w:val="en-US"/>
        </w:rPr>
        <w:t xml:space="preserve"> </w:t>
      </w:r>
      <w:r w:rsidR="00265E67">
        <w:rPr>
          <w:lang w:val="en-US"/>
        </w:rPr>
        <w:t xml:space="preserve">to </w:t>
      </w:r>
      <w:r w:rsidR="00713B46" w:rsidRPr="00DF191D">
        <w:rPr>
          <w:lang w:val="en-US"/>
        </w:rPr>
        <w:t>make sustainable development ‘happen’</w:t>
      </w:r>
      <w:r w:rsidR="00EF5BD9" w:rsidRPr="00DF191D">
        <w:rPr>
          <w:lang w:val="en-US"/>
        </w:rPr>
        <w:t xml:space="preserve">. </w:t>
      </w:r>
      <w:r w:rsidR="003A0FF8" w:rsidRPr="00DF191D">
        <w:rPr>
          <w:lang w:val="en-US"/>
        </w:rPr>
        <w:t xml:space="preserve">Rather than </w:t>
      </w:r>
      <w:r w:rsidR="00EF5BD9" w:rsidRPr="00DF191D">
        <w:rPr>
          <w:lang w:val="en-US"/>
        </w:rPr>
        <w:t>suggesting</w:t>
      </w:r>
      <w:r w:rsidR="003A0FF8" w:rsidRPr="00DF191D">
        <w:rPr>
          <w:lang w:val="en-US"/>
        </w:rPr>
        <w:t xml:space="preserve"> what SUD </w:t>
      </w:r>
      <w:r w:rsidR="003A0FF8" w:rsidRPr="00DF191D">
        <w:rPr>
          <w:i/>
          <w:lang w:val="en-US"/>
        </w:rPr>
        <w:t>is</w:t>
      </w:r>
      <w:r w:rsidR="004A5918" w:rsidRPr="00DF191D">
        <w:rPr>
          <w:lang w:val="en-US"/>
        </w:rPr>
        <w:t xml:space="preserve"> </w:t>
      </w:r>
      <w:r w:rsidR="007D52DA" w:rsidRPr="00DF191D">
        <w:rPr>
          <w:lang w:val="en-US"/>
        </w:rPr>
        <w:t>through</w:t>
      </w:r>
      <w:r w:rsidR="004A5918" w:rsidRPr="00DF191D">
        <w:rPr>
          <w:lang w:val="en-US"/>
        </w:rPr>
        <w:t xml:space="preserve"> </w:t>
      </w:r>
      <w:r w:rsidR="00EF5BD9" w:rsidRPr="00DF191D">
        <w:rPr>
          <w:lang w:val="en-US"/>
        </w:rPr>
        <w:t xml:space="preserve">considerations </w:t>
      </w:r>
      <w:r w:rsidR="007D52DA" w:rsidRPr="00DF191D">
        <w:rPr>
          <w:lang w:val="en-US"/>
        </w:rPr>
        <w:t>of</w:t>
      </w:r>
      <w:r w:rsidR="004A5918" w:rsidRPr="00DF191D">
        <w:rPr>
          <w:lang w:val="en-US"/>
        </w:rPr>
        <w:t xml:space="preserve"> </w:t>
      </w:r>
      <w:r w:rsidR="003A0FF8" w:rsidRPr="00DF191D">
        <w:rPr>
          <w:lang w:val="en-US"/>
        </w:rPr>
        <w:t xml:space="preserve">what it is supposed to bring about, </w:t>
      </w:r>
      <w:r w:rsidR="0021466F" w:rsidRPr="00DF191D">
        <w:rPr>
          <w:lang w:val="en-US"/>
        </w:rPr>
        <w:t xml:space="preserve">I </w:t>
      </w:r>
      <w:r w:rsidR="00D11D5A" w:rsidRPr="00DF191D">
        <w:rPr>
          <w:lang w:val="en-US"/>
        </w:rPr>
        <w:t>ethnographically inquire into the implementation of SUD</w:t>
      </w:r>
      <w:r w:rsidR="00EF5BD9" w:rsidRPr="00DF191D">
        <w:rPr>
          <w:lang w:val="en-US"/>
        </w:rPr>
        <w:t xml:space="preserve"> </w:t>
      </w:r>
      <w:r w:rsidR="00D11D5A" w:rsidRPr="00DF191D">
        <w:rPr>
          <w:lang w:val="en-US"/>
        </w:rPr>
        <w:t xml:space="preserve">by telling empirical stories of how it is practiced today, similar to </w:t>
      </w:r>
      <w:r w:rsidR="003A0FF8" w:rsidRPr="00DF191D">
        <w:rPr>
          <w:lang w:val="en-US"/>
        </w:rPr>
        <w:t xml:space="preserve">what </w:t>
      </w:r>
      <w:proofErr w:type="spellStart"/>
      <w:r w:rsidR="003A0FF8" w:rsidRPr="00DF191D">
        <w:rPr>
          <w:lang w:val="en-US"/>
        </w:rPr>
        <w:t>Mol</w:t>
      </w:r>
      <w:proofErr w:type="spellEnd"/>
      <w:r w:rsidR="003A0FF8" w:rsidRPr="00DF191D">
        <w:rPr>
          <w:lang w:val="en-US"/>
        </w:rPr>
        <w:t xml:space="preserve"> </w:t>
      </w:r>
      <w:r w:rsidR="003A0FF8" w:rsidRPr="00DF191D">
        <w:rPr>
          <w:lang w:val="en-US"/>
        </w:rPr>
        <w:fldChar w:fldCharType="begin"/>
      </w:r>
      <w:r w:rsidR="003A0FF8" w:rsidRPr="00DF191D">
        <w:rPr>
          <w:lang w:val="en-US"/>
        </w:rPr>
        <w:instrText xml:space="preserve"> ADDIN EN.CITE &lt;EndNote&gt;&lt;Cite ExcludeAuth="1"&gt;&lt;Author&gt;Mol&lt;/Author&gt;&lt;Year&gt;2002&lt;/Year&gt;&lt;RecNum&gt;3&lt;/RecNum&gt;&lt;DisplayText&gt;(2002)&lt;/DisplayText&gt;&lt;record&gt;&lt;rec-number&gt;3&lt;/rec-number&gt;&lt;foreign-keys&gt;&lt;key app="EN" db-id="zwpvwasa1ffsv0eeewu5vszqddr90rzzxxsp" timestamp="1443174452"&gt;3&lt;/key&gt;&lt;/foreign-keys&gt;&lt;ref-type name="Book"&gt;6&lt;/ref-type&gt;&lt;contributors&gt;&lt;authors&gt;&lt;author&gt;Mol, Annemarie&lt;/author&gt;&lt;/authors&gt;&lt;/contributors&gt;&lt;titles&gt;&lt;title&gt;The body multiple: Ontology in medical practice&lt;/title&gt;&lt;/titles&gt;&lt;dates&gt;&lt;year&gt;2002&lt;/year&gt;&lt;/dates&gt;&lt;publisher&gt;Duke University Press&lt;/publisher&gt;&lt;isbn&gt;0822329174&lt;/isbn&gt;&lt;urls&gt;&lt;/urls&gt;&lt;/record&gt;&lt;/Cite&gt;&lt;/EndNote&gt;</w:instrText>
      </w:r>
      <w:r w:rsidR="003A0FF8" w:rsidRPr="00DF191D">
        <w:rPr>
          <w:lang w:val="en-US"/>
        </w:rPr>
        <w:fldChar w:fldCharType="separate"/>
      </w:r>
      <w:r w:rsidR="003A0FF8" w:rsidRPr="00DF191D">
        <w:rPr>
          <w:noProof/>
          <w:lang w:val="en-US"/>
        </w:rPr>
        <w:t>(2002)</w:t>
      </w:r>
      <w:r w:rsidR="003A0FF8" w:rsidRPr="00DF191D">
        <w:rPr>
          <w:lang w:val="en-US"/>
        </w:rPr>
        <w:fldChar w:fldCharType="end"/>
      </w:r>
      <w:r w:rsidR="003A0FF8" w:rsidRPr="00DF191D">
        <w:rPr>
          <w:lang w:val="en-US"/>
        </w:rPr>
        <w:t xml:space="preserve"> terms </w:t>
      </w:r>
      <w:r w:rsidR="004A5918" w:rsidRPr="00DF191D">
        <w:rPr>
          <w:lang w:val="en-US"/>
        </w:rPr>
        <w:t>‘</w:t>
      </w:r>
      <w:proofErr w:type="spellStart"/>
      <w:r w:rsidR="003A0FF8" w:rsidRPr="00DF191D">
        <w:rPr>
          <w:lang w:val="en-US"/>
        </w:rPr>
        <w:t>praxiography</w:t>
      </w:r>
      <w:proofErr w:type="spellEnd"/>
      <w:r w:rsidR="004A5918" w:rsidRPr="00DF191D">
        <w:rPr>
          <w:lang w:val="en-US"/>
        </w:rPr>
        <w:t>’</w:t>
      </w:r>
      <w:r w:rsidR="00D11D5A" w:rsidRPr="00DF191D">
        <w:rPr>
          <w:lang w:val="en-US"/>
        </w:rPr>
        <w:t>. This</w:t>
      </w:r>
      <w:r w:rsidR="00F613B6" w:rsidRPr="00DF191D">
        <w:rPr>
          <w:lang w:val="en-US"/>
        </w:rPr>
        <w:t xml:space="preserve"> </w:t>
      </w:r>
      <w:r w:rsidR="004A5918" w:rsidRPr="00DF191D">
        <w:rPr>
          <w:lang w:val="en-US"/>
        </w:rPr>
        <w:t>methodological intervention</w:t>
      </w:r>
      <w:r w:rsidR="00591965">
        <w:rPr>
          <w:lang w:val="en-US"/>
        </w:rPr>
        <w:t xml:space="preserve"> intends to</w:t>
      </w:r>
      <w:r w:rsidR="00D11D5A" w:rsidRPr="00DF191D">
        <w:rPr>
          <w:lang w:val="en-US"/>
        </w:rPr>
        <w:t xml:space="preserve">, in </w:t>
      </w:r>
      <w:proofErr w:type="spellStart"/>
      <w:r w:rsidR="0021466F" w:rsidRPr="00DF191D">
        <w:rPr>
          <w:lang w:val="en-US"/>
        </w:rPr>
        <w:t>Faría</w:t>
      </w:r>
      <w:r w:rsidR="00D11D5A" w:rsidRPr="00DF191D">
        <w:rPr>
          <w:lang w:val="en-US"/>
        </w:rPr>
        <w:t>s</w:t>
      </w:r>
      <w:proofErr w:type="spellEnd"/>
      <w:r w:rsidR="00591965">
        <w:rPr>
          <w:lang w:val="en-US"/>
        </w:rPr>
        <w:t>’</w:t>
      </w:r>
      <w:r w:rsidR="00D11D5A" w:rsidRPr="00DF191D">
        <w:rPr>
          <w:lang w:val="en-US"/>
        </w:rPr>
        <w:t xml:space="preserve"> words</w:t>
      </w:r>
      <w:r w:rsidR="00F613B6" w:rsidRPr="00DF191D">
        <w:rPr>
          <w:lang w:val="en-US"/>
        </w:rPr>
        <w:t xml:space="preserve"> </w:t>
      </w:r>
      <w:r w:rsidR="00F613B6" w:rsidRPr="00DF191D">
        <w:rPr>
          <w:lang w:val="en-US"/>
        </w:rPr>
        <w:fldChar w:fldCharType="begin"/>
      </w:r>
      <w:r w:rsidR="00F613B6" w:rsidRPr="00DF191D">
        <w:rPr>
          <w:lang w:val="en-US"/>
        </w:rPr>
        <w:instrText xml:space="preserve"> ADDIN EN.CITE &lt;EndNote&gt;&lt;Cite ExcludeAuth="1"&gt;&lt;Author&gt;Farías&lt;/Author&gt;&lt;Year&gt;2011&lt;/Year&gt;&lt;RecNum&gt;11&lt;/RecNum&gt;&lt;Suffix&gt;: 370&lt;/Suffix&gt;&lt;DisplayText&gt;(2011: 370)&lt;/DisplayText&gt;&lt;record&gt;&lt;rec-number&gt;11&lt;/rec-number&gt;&lt;foreign-keys&gt;&lt;key app="EN" db-id="zwpvwasa1ffsv0eeewu5vszqddr90rzzxxsp" timestamp="1444133425"&gt;11&lt;/key&gt;&lt;/foreign-keys&gt;&lt;ref-type name="Journal Article"&gt;17&lt;/ref-type&gt;&lt;contributors&gt;&lt;authors&gt;&lt;author&gt;Farías, Ignacio&lt;/author&gt;&lt;/authors&gt;&lt;/contributors&gt;&lt;titles&gt;&lt;title&gt;The politics of urban assemblages&lt;/title&gt;&lt;secondary-title&gt;City&lt;/secondary-title&gt;&lt;/titles&gt;&lt;periodical&gt;&lt;full-title&gt;City&lt;/full-title&gt;&lt;/periodical&gt;&lt;pages&gt;365-374&lt;/pages&gt;&lt;volume&gt;15&lt;/volume&gt;&lt;number&gt;3-4&lt;/number&gt;&lt;dates&gt;&lt;year&gt;2011&lt;/year&gt;&lt;pub-dates&gt;&lt;date&gt;2011/08/01&lt;/date&gt;&lt;/pub-dates&gt;&lt;/dates&gt;&lt;publisher&gt;Routledge&lt;/publisher&gt;&lt;isbn&gt;1360-4813&lt;/isbn&gt;&lt;urls&gt;&lt;related-urls&gt;&lt;url&gt;http://dx.doi.org/10.1080/13604813.2011.595110&lt;/url&gt;&lt;/related-urls&gt;&lt;/urls&gt;&lt;electronic-resource-num&gt;10.1080/13604813.2011.595110&lt;/electronic-resource-num&gt;&lt;access-date&gt;2015/10/06&lt;/access-date&gt;&lt;/record&gt;&lt;/Cite&gt;&lt;/EndNote&gt;</w:instrText>
      </w:r>
      <w:r w:rsidR="00F613B6" w:rsidRPr="00DF191D">
        <w:rPr>
          <w:lang w:val="en-US"/>
        </w:rPr>
        <w:fldChar w:fldCharType="separate"/>
      </w:r>
      <w:r w:rsidR="00F613B6" w:rsidRPr="00DF191D">
        <w:rPr>
          <w:noProof/>
          <w:lang w:val="en-US"/>
        </w:rPr>
        <w:t>(2011: 370)</w:t>
      </w:r>
      <w:r w:rsidR="00F613B6" w:rsidRPr="00DF191D">
        <w:rPr>
          <w:lang w:val="en-US"/>
        </w:rPr>
        <w:fldChar w:fldCharType="end"/>
      </w:r>
      <w:r w:rsidR="00D11D5A" w:rsidRPr="00DF191D">
        <w:rPr>
          <w:lang w:val="en-US"/>
        </w:rPr>
        <w:t xml:space="preserve">, </w:t>
      </w:r>
      <w:r w:rsidR="00663F2F" w:rsidRPr="00DF191D">
        <w:rPr>
          <w:lang w:val="en-US"/>
        </w:rPr>
        <w:t>“opening up black-boxed arrangements and ways in which actors, things or processes are made present and made absent”.</w:t>
      </w:r>
      <w:r w:rsidR="00A150DF" w:rsidRPr="00DF191D">
        <w:rPr>
          <w:lang w:val="en-US"/>
        </w:rPr>
        <w:t xml:space="preserve"> </w:t>
      </w:r>
      <w:r w:rsidR="0021466F" w:rsidRPr="00DF191D">
        <w:rPr>
          <w:lang w:val="en-US"/>
        </w:rPr>
        <w:t xml:space="preserve">I understand the making </w:t>
      </w:r>
      <w:r w:rsidR="00D11D5A" w:rsidRPr="00DF191D">
        <w:rPr>
          <w:lang w:val="en-US"/>
        </w:rPr>
        <w:t xml:space="preserve">of Bordeaux a sustainable city a black-boxed arrangement </w:t>
      </w:r>
      <w:r w:rsidR="003C133E" w:rsidRPr="00DF191D">
        <w:rPr>
          <w:lang w:val="en-US"/>
        </w:rPr>
        <w:t>not in the sense of it being necessarily a ‘hidden’ process, but one which no formal version tell</w:t>
      </w:r>
      <w:r w:rsidR="005473ED" w:rsidRPr="00DF191D">
        <w:rPr>
          <w:lang w:val="en-US"/>
        </w:rPr>
        <w:t>s</w:t>
      </w:r>
      <w:r w:rsidR="003C133E" w:rsidRPr="00DF191D">
        <w:rPr>
          <w:lang w:val="en-US"/>
        </w:rPr>
        <w:t xml:space="preserve"> the whole story a</w:t>
      </w:r>
      <w:bookmarkStart w:id="0" w:name="_GoBack"/>
      <w:bookmarkEnd w:id="0"/>
      <w:r w:rsidR="003C133E" w:rsidRPr="00DF191D">
        <w:rPr>
          <w:lang w:val="en-US"/>
        </w:rPr>
        <w:t xml:space="preserve">bout. </w:t>
      </w:r>
    </w:p>
    <w:p w:rsidR="00FE5E6F" w:rsidRPr="00DF191D" w:rsidRDefault="003C133E" w:rsidP="00DF191D">
      <w:pPr>
        <w:pStyle w:val="NormalWeb"/>
        <w:rPr>
          <w:lang w:val="en-US"/>
        </w:rPr>
      </w:pPr>
      <w:r w:rsidRPr="00DF191D">
        <w:rPr>
          <w:lang w:val="en-US"/>
        </w:rPr>
        <w:t>So, how does an ethnographic approach</w:t>
      </w:r>
      <w:r w:rsidR="007D3333" w:rsidRPr="00DF191D">
        <w:rPr>
          <w:lang w:val="en-US"/>
        </w:rPr>
        <w:t xml:space="preserve"> contributes to planning theory that </w:t>
      </w:r>
      <w:r w:rsidR="000D18DE" w:rsidRPr="00DF191D">
        <w:rPr>
          <w:lang w:val="en-US"/>
        </w:rPr>
        <w:t xml:space="preserve">seeks ways to rethink approaches on </w:t>
      </w:r>
      <w:r w:rsidRPr="00DF191D">
        <w:rPr>
          <w:lang w:val="en-US"/>
        </w:rPr>
        <w:t>current urban issues</w:t>
      </w:r>
      <w:r w:rsidR="007D3333" w:rsidRPr="00DF191D">
        <w:rPr>
          <w:lang w:val="en-US"/>
        </w:rPr>
        <w:t xml:space="preserve">? </w:t>
      </w:r>
      <w:r w:rsidR="002F0F1B" w:rsidRPr="00DF191D">
        <w:rPr>
          <w:lang w:val="en-US"/>
        </w:rPr>
        <w:t>P</w:t>
      </w:r>
      <w:r w:rsidRPr="00DF191D">
        <w:rPr>
          <w:lang w:val="en-US"/>
        </w:rPr>
        <w:t xml:space="preserve">lanning </w:t>
      </w:r>
      <w:r w:rsidR="00591965">
        <w:rPr>
          <w:lang w:val="en-US"/>
        </w:rPr>
        <w:t xml:space="preserve">is a practice arguably inherent with </w:t>
      </w:r>
      <w:r w:rsidR="005473ED" w:rsidRPr="00DF191D">
        <w:rPr>
          <w:lang w:val="en-US"/>
        </w:rPr>
        <w:t xml:space="preserve">ideas invested in </w:t>
      </w:r>
      <w:r w:rsidR="00F613B6" w:rsidRPr="00DF191D">
        <w:rPr>
          <w:lang w:val="en-US"/>
        </w:rPr>
        <w:t>how cities are to function and residents to live</w:t>
      </w:r>
      <w:r w:rsidR="005473ED" w:rsidRPr="00DF191D">
        <w:rPr>
          <w:lang w:val="en-US"/>
        </w:rPr>
        <w:t xml:space="preserve"> in the future</w:t>
      </w:r>
      <w:r w:rsidR="00F613B6" w:rsidRPr="00DF191D">
        <w:rPr>
          <w:lang w:val="en-US"/>
        </w:rPr>
        <w:t xml:space="preserve">. However, </w:t>
      </w:r>
      <w:r w:rsidR="005A7DF2" w:rsidRPr="00DF191D">
        <w:rPr>
          <w:lang w:val="en-US"/>
        </w:rPr>
        <w:t>the narration of urban development as ‘sustainable’ conceals more than it reveals</w:t>
      </w:r>
      <w:r w:rsidR="008701E1" w:rsidRPr="00DF191D">
        <w:rPr>
          <w:lang w:val="en-US"/>
        </w:rPr>
        <w:t xml:space="preserve">. </w:t>
      </w:r>
      <w:r w:rsidR="00EE324A" w:rsidRPr="00DF191D">
        <w:rPr>
          <w:lang w:val="en-US"/>
        </w:rPr>
        <w:t xml:space="preserve">If interventions that are </w:t>
      </w:r>
      <w:r w:rsidR="004F14EE">
        <w:rPr>
          <w:lang w:val="en-US"/>
        </w:rPr>
        <w:t>justified</w:t>
      </w:r>
      <w:r w:rsidR="00EE324A" w:rsidRPr="00DF191D">
        <w:rPr>
          <w:lang w:val="en-US"/>
        </w:rPr>
        <w:t xml:space="preserve"> by the goal of bringing about a sustainable future </w:t>
      </w:r>
      <w:r w:rsidR="006F4604" w:rsidRPr="00DF191D">
        <w:rPr>
          <w:lang w:val="en-US"/>
        </w:rPr>
        <w:t>“bring about mor</w:t>
      </w:r>
      <w:r w:rsidR="005473ED" w:rsidRPr="00DF191D">
        <w:rPr>
          <w:lang w:val="en-US"/>
        </w:rPr>
        <w:t xml:space="preserve">e than they seek to achieve” </w:t>
      </w:r>
      <w:r w:rsidR="006F4604" w:rsidRPr="00DF191D">
        <w:rPr>
          <w:lang w:val="en-US"/>
        </w:rPr>
        <w:fldChar w:fldCharType="begin"/>
      </w:r>
      <w:r w:rsidR="005473ED" w:rsidRPr="00DF191D">
        <w:rPr>
          <w:lang w:val="en-US"/>
        </w:rPr>
        <w:instrText xml:space="preserve"> ADDIN EN.CITE &lt;EndNote&gt;&lt;Cite&gt;&lt;Author&gt;Mol&lt;/Author&gt;&lt;Year&gt;2002&lt;/Year&gt;&lt;RecNum&gt;3&lt;/RecNum&gt;&lt;Suffix&gt;: 175&lt;/Suffix&gt;&lt;DisplayText&gt;(Mol 2002: 175)&lt;/DisplayText&gt;&lt;record&gt;&lt;rec-number&gt;3&lt;/rec-number&gt;&lt;foreign-keys&gt;&lt;key app="EN" db-id="zwpvwasa1ffsv0eeewu5vszqddr90rzzxxsp" timestamp="1443174452"&gt;3&lt;/key&gt;&lt;/foreign-keys&gt;&lt;ref-type name="Book"&gt;6&lt;/ref-type&gt;&lt;contributors&gt;&lt;authors&gt;&lt;author&gt;Mol, Annemarie&lt;/author&gt;&lt;/authors&gt;&lt;/contributors&gt;&lt;titles&gt;&lt;title&gt;The body multiple: Ontology in medical practice&lt;/title&gt;&lt;/titles&gt;&lt;dates&gt;&lt;year&gt;2002&lt;/year&gt;&lt;/dates&gt;&lt;publisher&gt;Duke University Press&lt;/publisher&gt;&lt;isbn&gt;0822329174&lt;/isbn&gt;&lt;urls&gt;&lt;/urls&gt;&lt;/record&gt;&lt;/Cite&gt;&lt;/EndNote&gt;</w:instrText>
      </w:r>
      <w:r w:rsidR="006F4604" w:rsidRPr="00DF191D">
        <w:rPr>
          <w:lang w:val="en-US"/>
        </w:rPr>
        <w:fldChar w:fldCharType="separate"/>
      </w:r>
      <w:r w:rsidR="005473ED" w:rsidRPr="00DF191D">
        <w:rPr>
          <w:noProof/>
          <w:lang w:val="en-US"/>
        </w:rPr>
        <w:t>(Mol 2002: 175)</w:t>
      </w:r>
      <w:r w:rsidR="006F4604" w:rsidRPr="00DF191D">
        <w:rPr>
          <w:lang w:val="en-US"/>
        </w:rPr>
        <w:fldChar w:fldCharType="end"/>
      </w:r>
      <w:r w:rsidR="00EE324A" w:rsidRPr="00DF191D">
        <w:rPr>
          <w:lang w:val="en-US"/>
        </w:rPr>
        <w:t xml:space="preserve">, what </w:t>
      </w:r>
      <w:r w:rsidR="002B6A16" w:rsidRPr="00DF191D">
        <w:rPr>
          <w:lang w:val="en-US"/>
        </w:rPr>
        <w:t>other</w:t>
      </w:r>
      <w:r w:rsidR="00EC7885">
        <w:rPr>
          <w:lang w:val="en-US"/>
        </w:rPr>
        <w:t xml:space="preserve"> effects do they have? I</w:t>
      </w:r>
      <w:r w:rsidR="00713B46" w:rsidRPr="00DF191D">
        <w:rPr>
          <w:lang w:val="en-US"/>
        </w:rPr>
        <w:t xml:space="preserve"> suggest that an </w:t>
      </w:r>
      <w:r w:rsidR="005473ED" w:rsidRPr="00DF191D">
        <w:rPr>
          <w:lang w:val="en-US"/>
        </w:rPr>
        <w:t xml:space="preserve">ethnographic approach </w:t>
      </w:r>
      <w:r w:rsidR="00713B46" w:rsidRPr="00DF191D">
        <w:rPr>
          <w:lang w:val="en-US"/>
        </w:rPr>
        <w:t xml:space="preserve">is useful </w:t>
      </w:r>
      <w:r w:rsidR="000D18DE" w:rsidRPr="00DF191D">
        <w:rPr>
          <w:lang w:val="en-US"/>
        </w:rPr>
        <w:t xml:space="preserve">in order </w:t>
      </w:r>
      <w:r w:rsidR="00713B46" w:rsidRPr="00DF191D">
        <w:rPr>
          <w:lang w:val="en-US"/>
        </w:rPr>
        <w:t xml:space="preserve">to </w:t>
      </w:r>
      <w:r w:rsidR="009C58B0" w:rsidRPr="00DF191D">
        <w:rPr>
          <w:lang w:val="en-US"/>
        </w:rPr>
        <w:t>elucidate consequences that</w:t>
      </w:r>
      <w:r w:rsidR="005473ED" w:rsidRPr="00DF191D">
        <w:rPr>
          <w:lang w:val="en-US"/>
        </w:rPr>
        <w:t xml:space="preserve"> </w:t>
      </w:r>
      <w:r w:rsidR="00D51E60" w:rsidRPr="00DF191D">
        <w:rPr>
          <w:lang w:val="en-US"/>
        </w:rPr>
        <w:t xml:space="preserve">practices abstractly narrated as about </w:t>
      </w:r>
      <w:r w:rsidR="00591965">
        <w:rPr>
          <w:lang w:val="en-US"/>
        </w:rPr>
        <w:t>sustainability for ‘</w:t>
      </w:r>
      <w:r w:rsidR="000D18DE" w:rsidRPr="00DF191D">
        <w:rPr>
          <w:lang w:val="en-US"/>
        </w:rPr>
        <w:t>tomorrow’</w:t>
      </w:r>
      <w:r w:rsidR="00591965">
        <w:rPr>
          <w:lang w:val="en-US"/>
        </w:rPr>
        <w:t xml:space="preserve"> may have in the present.</w:t>
      </w:r>
      <w:r w:rsidR="002B6A16" w:rsidRPr="00DF191D">
        <w:rPr>
          <w:lang w:val="en-US"/>
        </w:rPr>
        <w:t xml:space="preserve"> Describing</w:t>
      </w:r>
      <w:r w:rsidR="009C58B0" w:rsidRPr="00DF191D">
        <w:rPr>
          <w:lang w:val="en-US"/>
        </w:rPr>
        <w:t xml:space="preserve"> ‘how’</w:t>
      </w:r>
      <w:r w:rsidR="002B6A16" w:rsidRPr="00DF191D">
        <w:rPr>
          <w:lang w:val="en-US"/>
        </w:rPr>
        <w:t xml:space="preserve"> </w:t>
      </w:r>
      <w:r w:rsidR="002B6A16" w:rsidRPr="00DF191D">
        <w:rPr>
          <w:lang w:val="en-US"/>
        </w:rPr>
        <w:lastRenderedPageBreak/>
        <w:t>these</w:t>
      </w:r>
      <w:r w:rsidR="00EC7885">
        <w:rPr>
          <w:lang w:val="en-US"/>
        </w:rPr>
        <w:t xml:space="preserve"> consequences are produced as effects through planning processes contributes with </w:t>
      </w:r>
      <w:r w:rsidR="00591965">
        <w:rPr>
          <w:lang w:val="en-US"/>
        </w:rPr>
        <w:t xml:space="preserve">knowledge about </w:t>
      </w:r>
      <w:r w:rsidR="009C58B0" w:rsidRPr="00DF191D">
        <w:rPr>
          <w:lang w:val="en-US"/>
        </w:rPr>
        <w:t xml:space="preserve">the side of the coin </w:t>
      </w:r>
      <w:r w:rsidR="00EE310C" w:rsidRPr="00DF191D">
        <w:rPr>
          <w:lang w:val="en-US"/>
        </w:rPr>
        <w:t>opposite to</w:t>
      </w:r>
      <w:r w:rsidR="002413D4" w:rsidRPr="00DF191D">
        <w:rPr>
          <w:lang w:val="en-US"/>
        </w:rPr>
        <w:t xml:space="preserve"> the one </w:t>
      </w:r>
      <w:r w:rsidR="009C58B0" w:rsidRPr="00DF191D">
        <w:rPr>
          <w:lang w:val="en-US"/>
        </w:rPr>
        <w:t xml:space="preserve">where </w:t>
      </w:r>
      <w:r w:rsidR="002B6A16" w:rsidRPr="00DF191D">
        <w:rPr>
          <w:lang w:val="en-US"/>
        </w:rPr>
        <w:t>we see</w:t>
      </w:r>
      <w:r w:rsidR="009C58B0" w:rsidRPr="00DF191D">
        <w:rPr>
          <w:lang w:val="en-US"/>
        </w:rPr>
        <w:t xml:space="preserve"> </w:t>
      </w:r>
      <w:r w:rsidR="004F14EE">
        <w:rPr>
          <w:lang w:val="en-US"/>
        </w:rPr>
        <w:t xml:space="preserve">urban residents </w:t>
      </w:r>
      <w:proofErr w:type="spellStart"/>
      <w:r w:rsidR="004F14EE">
        <w:rPr>
          <w:lang w:val="en-US"/>
        </w:rPr>
        <w:t>mobilis</w:t>
      </w:r>
      <w:r w:rsidR="002413D4" w:rsidRPr="00DF191D">
        <w:rPr>
          <w:lang w:val="en-US"/>
        </w:rPr>
        <w:t>ing</w:t>
      </w:r>
      <w:proofErr w:type="spellEnd"/>
      <w:r w:rsidR="002413D4" w:rsidRPr="00DF191D">
        <w:rPr>
          <w:lang w:val="en-US"/>
        </w:rPr>
        <w:t xml:space="preserve"> to protest development projects</w:t>
      </w:r>
      <w:r w:rsidR="002B6A16" w:rsidRPr="00DF191D">
        <w:rPr>
          <w:lang w:val="en-US"/>
        </w:rPr>
        <w:t xml:space="preserve"> </w:t>
      </w:r>
      <w:r w:rsidR="00591965">
        <w:rPr>
          <w:lang w:val="en-US"/>
        </w:rPr>
        <w:t xml:space="preserve">supposedly carried out for the </w:t>
      </w:r>
      <w:r w:rsidR="002B6A16" w:rsidRPr="00DF191D">
        <w:rPr>
          <w:lang w:val="en-US"/>
        </w:rPr>
        <w:t xml:space="preserve">‘good cause’ </w:t>
      </w:r>
      <w:r w:rsidR="00591965">
        <w:rPr>
          <w:lang w:val="en-US"/>
        </w:rPr>
        <w:t xml:space="preserve">of </w:t>
      </w:r>
      <w:r w:rsidR="002413D4" w:rsidRPr="00DF191D">
        <w:rPr>
          <w:lang w:val="en-US"/>
        </w:rPr>
        <w:t xml:space="preserve">a sustainable future. </w:t>
      </w:r>
      <w:proofErr w:type="spellStart"/>
      <w:r w:rsidR="009608C6" w:rsidRPr="00DF191D">
        <w:rPr>
          <w:lang w:val="en-US"/>
        </w:rPr>
        <w:t>Fassin</w:t>
      </w:r>
      <w:proofErr w:type="spellEnd"/>
      <w:r w:rsidR="009608C6" w:rsidRPr="00DF191D">
        <w:rPr>
          <w:lang w:val="en-US"/>
        </w:rPr>
        <w:t xml:space="preserve"> </w:t>
      </w:r>
      <w:r w:rsidR="009608C6" w:rsidRPr="00DF191D">
        <w:rPr>
          <w:lang w:val="en-US"/>
        </w:rPr>
        <w:fldChar w:fldCharType="begin"/>
      </w:r>
      <w:r w:rsidR="009608C6" w:rsidRPr="00DF191D">
        <w:rPr>
          <w:lang w:val="en-US"/>
        </w:rPr>
        <w:instrText xml:space="preserve"> ADDIN EN.CITE &lt;EndNote&gt;&lt;Cite ExcludeAuth="1"&gt;&lt;Author&gt;Fassin&lt;/Author&gt;&lt;Year&gt;2013&lt;/Year&gt;&lt;RecNum&gt;2&lt;/RecNum&gt;&lt;Suffix&gt;: 676&lt;/Suffix&gt;&lt;DisplayText&gt;(2013: 676)&lt;/DisplayText&gt;&lt;record&gt;&lt;rec-number&gt;2&lt;/rec-number&gt;&lt;foreign-keys&gt;&lt;key app="EN" db-id="zwpvwasa1ffsv0eeewu5vszqddr90rzzxxsp" timestamp="1443169129"&gt;2&lt;/key&gt;&lt;/foreign-keys&gt;&lt;ref-type name="Journal Article"&gt;17&lt;/ref-type&gt;&lt;contributors&gt;&lt;authors&gt;&lt;author&gt;Fassin, Didier&lt;/author&gt;&lt;/authors&gt;&lt;/contributors&gt;&lt;titles&gt;&lt;title&gt;WHY ETHNOGRAPHY MATTERS: On Anthropology and Its Publics&lt;/title&gt;&lt;secondary-title&gt;Cultural Anthropology&lt;/secondary-title&gt;&lt;/titles&gt;&lt;periodical&gt;&lt;full-title&gt;Cultural Anthropology&lt;/full-title&gt;&lt;/periodical&gt;&lt;pages&gt;621-646&lt;/pages&gt;&lt;volume&gt;28&lt;/volume&gt;&lt;number&gt;4&lt;/number&gt;&lt;keywords&gt;&lt;keyword&gt;public ethnography&lt;/keyword&gt;&lt;keyword&gt;critical ethnography&lt;/keyword&gt;&lt;keyword&gt;audiences&lt;/keyword&gt;&lt;keyword&gt;media&lt;/keyword&gt;&lt;keyword&gt;policing&lt;/keyword&gt;&lt;/keywords&gt;&lt;dates&gt;&lt;year&gt;2013&lt;/year&gt;&lt;/dates&gt;&lt;isbn&gt;1548-1360&lt;/isbn&gt;&lt;urls&gt;&lt;related-urls&gt;&lt;url&gt;http://dx.doi.org/10.1111/cuan.12030&lt;/url&gt;&lt;/related-urls&gt;&lt;/urls&gt;&lt;electronic-resource-num&gt;10.1111/cuan.12030&lt;/electronic-resource-num&gt;&lt;/record&gt;&lt;/Cite&gt;&lt;/EndNote&gt;</w:instrText>
      </w:r>
      <w:r w:rsidR="009608C6" w:rsidRPr="00DF191D">
        <w:rPr>
          <w:lang w:val="en-US"/>
        </w:rPr>
        <w:fldChar w:fldCharType="separate"/>
      </w:r>
      <w:r w:rsidR="009608C6" w:rsidRPr="00DF191D">
        <w:rPr>
          <w:noProof/>
          <w:lang w:val="en-US"/>
        </w:rPr>
        <w:t>(2013: 676)</w:t>
      </w:r>
      <w:r w:rsidR="009608C6" w:rsidRPr="00DF191D">
        <w:rPr>
          <w:lang w:val="en-US"/>
        </w:rPr>
        <w:fldChar w:fldCharType="end"/>
      </w:r>
      <w:r w:rsidR="009608C6" w:rsidRPr="00DF191D">
        <w:rPr>
          <w:lang w:val="en-US"/>
        </w:rPr>
        <w:t xml:space="preserve"> </w:t>
      </w:r>
      <w:r w:rsidR="003E260D" w:rsidRPr="00DF191D">
        <w:rPr>
          <w:lang w:val="en-US"/>
        </w:rPr>
        <w:t xml:space="preserve">argues that </w:t>
      </w:r>
      <w:r w:rsidR="00BC4E6B" w:rsidRPr="00DF191D">
        <w:rPr>
          <w:lang w:val="en-US"/>
        </w:rPr>
        <w:t>“ethnography matters” becau</w:t>
      </w:r>
      <w:r w:rsidR="002413D4" w:rsidRPr="00DF191D">
        <w:rPr>
          <w:lang w:val="en-US"/>
        </w:rPr>
        <w:t xml:space="preserve">se of its </w:t>
      </w:r>
      <w:r w:rsidR="003E260D" w:rsidRPr="00DF191D">
        <w:rPr>
          <w:lang w:val="en-US"/>
        </w:rPr>
        <w:t xml:space="preserve">capacity to </w:t>
      </w:r>
      <w:r w:rsidR="002413D4" w:rsidRPr="00DF191D">
        <w:rPr>
          <w:lang w:val="en-US"/>
        </w:rPr>
        <w:t>communicate</w:t>
      </w:r>
      <w:r w:rsidR="003E260D" w:rsidRPr="00DF191D">
        <w:rPr>
          <w:lang w:val="en-US"/>
        </w:rPr>
        <w:t xml:space="preserve"> a sense </w:t>
      </w:r>
      <w:r w:rsidR="002B6A16" w:rsidRPr="00DF191D">
        <w:rPr>
          <w:lang w:val="en-US"/>
        </w:rPr>
        <w:t xml:space="preserve">of “being there” </w:t>
      </w:r>
      <w:r w:rsidR="002413D4" w:rsidRPr="00DF191D">
        <w:rPr>
          <w:lang w:val="en-US"/>
        </w:rPr>
        <w:t>which c</w:t>
      </w:r>
      <w:r w:rsidR="004F14EE">
        <w:rPr>
          <w:lang w:val="en-US"/>
        </w:rPr>
        <w:t xml:space="preserve">an </w:t>
      </w:r>
      <w:proofErr w:type="spellStart"/>
      <w:r w:rsidR="004F14EE">
        <w:rPr>
          <w:lang w:val="en-US"/>
        </w:rPr>
        <w:t>popularis</w:t>
      </w:r>
      <w:r w:rsidR="002413D4" w:rsidRPr="00DF191D">
        <w:rPr>
          <w:lang w:val="en-US"/>
        </w:rPr>
        <w:t>e</w:t>
      </w:r>
      <w:proofErr w:type="spellEnd"/>
      <w:r w:rsidR="002413D4" w:rsidRPr="00DF191D">
        <w:rPr>
          <w:lang w:val="en-US"/>
        </w:rPr>
        <w:t xml:space="preserve"> knowledge</w:t>
      </w:r>
      <w:r w:rsidR="00BC4E6B" w:rsidRPr="00DF191D">
        <w:rPr>
          <w:lang w:val="en-US"/>
        </w:rPr>
        <w:t xml:space="preserve">. At best, </w:t>
      </w:r>
      <w:r w:rsidR="002413D4" w:rsidRPr="00DF191D">
        <w:rPr>
          <w:lang w:val="en-US"/>
        </w:rPr>
        <w:t>he</w:t>
      </w:r>
      <w:r w:rsidR="004F14EE">
        <w:rPr>
          <w:lang w:val="en-US"/>
        </w:rPr>
        <w:t xml:space="preserve"> writes, </w:t>
      </w:r>
      <w:proofErr w:type="spellStart"/>
      <w:r w:rsidR="004F14EE">
        <w:rPr>
          <w:lang w:val="en-US"/>
        </w:rPr>
        <w:t>popularis</w:t>
      </w:r>
      <w:r w:rsidR="007551E9" w:rsidRPr="00DF191D">
        <w:rPr>
          <w:lang w:val="en-US"/>
        </w:rPr>
        <w:t>ing</w:t>
      </w:r>
      <w:proofErr w:type="spellEnd"/>
      <w:r w:rsidR="007551E9" w:rsidRPr="00DF191D">
        <w:rPr>
          <w:lang w:val="en-US"/>
        </w:rPr>
        <w:t xml:space="preserve"> </w:t>
      </w:r>
      <w:r w:rsidR="002413D4" w:rsidRPr="00DF191D">
        <w:rPr>
          <w:lang w:val="en-US"/>
        </w:rPr>
        <w:t>means</w:t>
      </w:r>
      <w:r w:rsidR="004F14EE">
        <w:rPr>
          <w:lang w:val="en-US"/>
        </w:rPr>
        <w:t xml:space="preserve"> </w:t>
      </w:r>
      <w:proofErr w:type="spellStart"/>
      <w:r w:rsidR="004F14EE">
        <w:rPr>
          <w:lang w:val="en-US"/>
        </w:rPr>
        <w:t>politicis</w:t>
      </w:r>
      <w:r w:rsidR="007551E9" w:rsidRPr="00DF191D">
        <w:rPr>
          <w:lang w:val="en-US"/>
        </w:rPr>
        <w:t>ing</w:t>
      </w:r>
      <w:proofErr w:type="spellEnd"/>
      <w:r w:rsidR="007551E9" w:rsidRPr="00DF191D">
        <w:rPr>
          <w:lang w:val="en-US"/>
        </w:rPr>
        <w:t xml:space="preserve"> the issue at stake by </w:t>
      </w:r>
      <w:r w:rsidR="00E85A71" w:rsidRPr="00DF191D">
        <w:rPr>
          <w:lang w:val="en-US"/>
        </w:rPr>
        <w:t>b</w:t>
      </w:r>
      <w:r w:rsidR="002413D4" w:rsidRPr="00DF191D">
        <w:rPr>
          <w:lang w:val="en-US"/>
        </w:rPr>
        <w:t>ringing about empirical</w:t>
      </w:r>
      <w:r w:rsidR="007551E9" w:rsidRPr="00DF191D">
        <w:rPr>
          <w:lang w:val="en-US"/>
        </w:rPr>
        <w:t xml:space="preserve"> knowledge to a broader public. This </w:t>
      </w:r>
      <w:r w:rsidR="003B6882" w:rsidRPr="00DF191D">
        <w:rPr>
          <w:lang w:val="en-US"/>
        </w:rPr>
        <w:t xml:space="preserve">resonates </w:t>
      </w:r>
      <w:r w:rsidR="00DF191D">
        <w:rPr>
          <w:lang w:val="en-US"/>
        </w:rPr>
        <w:t>with what</w:t>
      </w:r>
      <w:r w:rsidR="000C6DB1" w:rsidRPr="00DF191D">
        <w:rPr>
          <w:lang w:val="en-US"/>
        </w:rPr>
        <w:t xml:space="preserve"> Lefebvre aimed at with ‘the right to the city’, namely </w:t>
      </w:r>
      <w:r w:rsidR="007551E9" w:rsidRPr="00DF191D">
        <w:rPr>
          <w:lang w:val="en-US"/>
        </w:rPr>
        <w:t>the</w:t>
      </w:r>
      <w:r w:rsidR="000C6DB1" w:rsidRPr="00DF191D">
        <w:rPr>
          <w:lang w:val="en-US"/>
        </w:rPr>
        <w:t xml:space="preserve"> “right of access to participation”</w:t>
      </w:r>
      <w:r w:rsidR="007551E9" w:rsidRPr="00DF191D">
        <w:rPr>
          <w:lang w:val="en-US"/>
        </w:rPr>
        <w:t xml:space="preserve"> in the making of the city</w:t>
      </w:r>
      <w:r w:rsidR="00DF191D">
        <w:rPr>
          <w:lang w:val="en-US"/>
        </w:rPr>
        <w:t xml:space="preserve"> </w:t>
      </w:r>
      <w:r w:rsidR="00DF191D" w:rsidRPr="00DF191D">
        <w:rPr>
          <w:lang w:val="en-US"/>
        </w:rPr>
        <w:fldChar w:fldCharType="begin"/>
      </w:r>
      <w:r w:rsidR="00DF191D">
        <w:rPr>
          <w:lang w:val="en-US"/>
        </w:rPr>
        <w:instrText xml:space="preserve"> ADDIN EN.CITE &lt;EndNote&gt;&lt;Cite&gt;&lt;Author&gt;Farías&lt;/Author&gt;&lt;Year&gt;2011&lt;/Year&gt;&lt;RecNum&gt;11&lt;/RecNum&gt;&lt;Suffix&gt;: 371&lt;/Suffix&gt;&lt;DisplayText&gt;(Farías 2011: 371)&lt;/DisplayText&gt;&lt;record&gt;&lt;rec-number&gt;11&lt;/rec-number&gt;&lt;foreign-keys&gt;&lt;key app="EN" db-id="zwpvwasa1ffsv0eeewu5vszqddr90rzzxxsp" timestamp="1444133425"&gt;11&lt;/key&gt;&lt;/foreign-keys&gt;&lt;ref-type name="Journal Article"&gt;17&lt;/ref-type&gt;&lt;contributors&gt;&lt;authors&gt;&lt;author&gt;Farías, Ignacio&lt;/author&gt;&lt;/authors&gt;&lt;/contributors&gt;&lt;titles&gt;&lt;title&gt;The politics of urban assemblages&lt;/title&gt;&lt;secondary-title&gt;City&lt;/secondary-title&gt;&lt;/titles&gt;&lt;periodical&gt;&lt;full-title&gt;City&lt;/full-title&gt;&lt;/periodical&gt;&lt;pages&gt;365-374&lt;/pages&gt;&lt;volume&gt;15&lt;/volume&gt;&lt;number&gt;3-4&lt;/number&gt;&lt;dates&gt;&lt;year&gt;2011&lt;/year&gt;&lt;pub-dates&gt;&lt;date&gt;2011/08/01&lt;/date&gt;&lt;/pub-dates&gt;&lt;/dates&gt;&lt;publisher&gt;Routledge&lt;/publisher&gt;&lt;isbn&gt;1360-4813&lt;/isbn&gt;&lt;urls&gt;&lt;related-urls&gt;&lt;url&gt;http://dx.doi.org/10.1080/13604813.2011.595110&lt;/url&gt;&lt;/related-urls&gt;&lt;/urls&gt;&lt;electronic-resource-num&gt;10.1080/13604813.2011.595110&lt;/electronic-resource-num&gt;&lt;access-date&gt;2015/10/06&lt;/access-date&gt;&lt;/record&gt;&lt;/Cite&gt;&lt;/EndNote&gt;</w:instrText>
      </w:r>
      <w:r w:rsidR="00DF191D" w:rsidRPr="00DF191D">
        <w:rPr>
          <w:lang w:val="en-US"/>
        </w:rPr>
        <w:fldChar w:fldCharType="separate"/>
      </w:r>
      <w:r w:rsidR="00DF191D">
        <w:rPr>
          <w:noProof/>
          <w:lang w:val="en-US"/>
        </w:rPr>
        <w:t>(Farías 2011: 371)</w:t>
      </w:r>
      <w:r w:rsidR="00DF191D" w:rsidRPr="00DF191D">
        <w:rPr>
          <w:lang w:val="en-US"/>
        </w:rPr>
        <w:fldChar w:fldCharType="end"/>
      </w:r>
      <w:r w:rsidR="000C6DB1" w:rsidRPr="00DF191D">
        <w:rPr>
          <w:lang w:val="en-US"/>
        </w:rPr>
        <w:t xml:space="preserve">. </w:t>
      </w:r>
      <w:r w:rsidR="00EC7885">
        <w:rPr>
          <w:lang w:val="en-US"/>
        </w:rPr>
        <w:t>Following on</w:t>
      </w:r>
      <w:r w:rsidR="002B6A16" w:rsidRPr="00DF191D">
        <w:rPr>
          <w:lang w:val="en-US"/>
        </w:rPr>
        <w:t xml:space="preserve"> that, </w:t>
      </w:r>
      <w:r w:rsidR="006B2326" w:rsidRPr="00DF191D">
        <w:rPr>
          <w:lang w:val="en-US"/>
        </w:rPr>
        <w:t xml:space="preserve">I suggest that knowledge </w:t>
      </w:r>
      <w:r w:rsidR="000C6DB1" w:rsidRPr="00DF191D">
        <w:rPr>
          <w:lang w:val="en-US"/>
        </w:rPr>
        <w:t xml:space="preserve">about planning </w:t>
      </w:r>
      <w:r w:rsidR="006B2326" w:rsidRPr="00DF191D">
        <w:rPr>
          <w:lang w:val="en-US"/>
        </w:rPr>
        <w:t xml:space="preserve">processes produced </w:t>
      </w:r>
      <w:r w:rsidR="00433F0E">
        <w:rPr>
          <w:lang w:val="en-US"/>
        </w:rPr>
        <w:t>through</w:t>
      </w:r>
      <w:r w:rsidR="006B2326" w:rsidRPr="00DF191D">
        <w:rPr>
          <w:lang w:val="en-US"/>
        </w:rPr>
        <w:t xml:space="preserve"> an ethnographic engagement</w:t>
      </w:r>
      <w:r w:rsidR="00433F0E">
        <w:rPr>
          <w:lang w:val="en-US"/>
        </w:rPr>
        <w:t xml:space="preserve"> have the potential to</w:t>
      </w:r>
      <w:r w:rsidR="006B2326" w:rsidRPr="00DF191D">
        <w:rPr>
          <w:lang w:val="en-US"/>
        </w:rPr>
        <w:t xml:space="preserve"> </w:t>
      </w:r>
      <w:r w:rsidR="00B405BB">
        <w:rPr>
          <w:lang w:val="en-US"/>
        </w:rPr>
        <w:t xml:space="preserve">address issues of </w:t>
      </w:r>
      <w:r w:rsidR="000C6DB1" w:rsidRPr="00DF191D">
        <w:rPr>
          <w:lang w:val="en-US"/>
        </w:rPr>
        <w:t xml:space="preserve">participatory politics </w:t>
      </w:r>
      <w:r w:rsidR="00B405BB">
        <w:rPr>
          <w:lang w:val="en-US"/>
        </w:rPr>
        <w:t>and</w:t>
      </w:r>
      <w:r w:rsidR="000C6DB1" w:rsidRPr="00DF191D">
        <w:rPr>
          <w:lang w:val="en-US"/>
        </w:rPr>
        <w:t xml:space="preserve"> contribute to </w:t>
      </w:r>
      <w:r w:rsidR="006B2326" w:rsidRPr="00DF191D">
        <w:rPr>
          <w:lang w:val="en-US"/>
        </w:rPr>
        <w:t>the</w:t>
      </w:r>
      <w:r w:rsidR="000C6DB1" w:rsidRPr="00DF191D">
        <w:rPr>
          <w:lang w:val="en-US"/>
        </w:rPr>
        <w:t xml:space="preserve"> </w:t>
      </w:r>
      <w:proofErr w:type="spellStart"/>
      <w:r w:rsidR="00DF191D">
        <w:rPr>
          <w:lang w:val="en-US"/>
        </w:rPr>
        <w:t>endeavo</w:t>
      </w:r>
      <w:r w:rsidR="00EC7885">
        <w:rPr>
          <w:lang w:val="en-US"/>
        </w:rPr>
        <w:t>u</w:t>
      </w:r>
      <w:r w:rsidR="00DF191D">
        <w:rPr>
          <w:lang w:val="en-US"/>
        </w:rPr>
        <w:t>r</w:t>
      </w:r>
      <w:proofErr w:type="spellEnd"/>
      <w:r w:rsidR="000C6DB1" w:rsidRPr="00DF191D">
        <w:rPr>
          <w:lang w:val="en-US"/>
        </w:rPr>
        <w:t xml:space="preserve"> </w:t>
      </w:r>
      <w:r w:rsidR="00EC7885">
        <w:rPr>
          <w:lang w:val="en-US"/>
        </w:rPr>
        <w:t>to make cities more equal</w:t>
      </w:r>
      <w:r w:rsidR="00BD010F" w:rsidRPr="00DF191D">
        <w:rPr>
          <w:lang w:val="en-US"/>
        </w:rPr>
        <w:t xml:space="preserve">. </w:t>
      </w:r>
    </w:p>
    <w:p w:rsidR="00DF191D" w:rsidRDefault="002413D4" w:rsidP="00DF191D">
      <w:pPr>
        <w:pStyle w:val="NormalWeb"/>
        <w:rPr>
          <w:lang w:val="en-US"/>
        </w:rPr>
      </w:pPr>
      <w:proofErr w:type="spellStart"/>
      <w:r w:rsidRPr="00DF191D">
        <w:rPr>
          <w:lang w:val="en-US"/>
        </w:rPr>
        <w:t>Faría</w:t>
      </w:r>
      <w:r w:rsidR="00DF191D">
        <w:rPr>
          <w:lang w:val="en-US"/>
        </w:rPr>
        <w:t>s</w:t>
      </w:r>
      <w:proofErr w:type="spellEnd"/>
      <w:r w:rsidR="00622558" w:rsidRPr="00DF191D">
        <w:rPr>
          <w:lang w:val="en-US"/>
        </w:rPr>
        <w:t xml:space="preserve"> </w:t>
      </w:r>
      <w:r w:rsidR="00622558" w:rsidRPr="00DF191D">
        <w:rPr>
          <w:lang w:val="en-US"/>
        </w:rPr>
        <w:fldChar w:fldCharType="begin"/>
      </w:r>
      <w:r w:rsidR="00622558" w:rsidRPr="00DF191D">
        <w:rPr>
          <w:lang w:val="en-US"/>
        </w:rPr>
        <w:instrText xml:space="preserve"> ADDIN EN.CITE &lt;EndNote&gt;&lt;Cite ExcludeAuth="1"&gt;&lt;Author&gt;Farías&lt;/Author&gt;&lt;Year&gt;2011&lt;/Year&gt;&lt;RecNum&gt;11&lt;/RecNum&gt;&lt;Suffix&gt;: 366&lt;/Suffix&gt;&lt;DisplayText&gt;(2011: 366)&lt;/DisplayText&gt;&lt;record&gt;&lt;rec-number&gt;11&lt;/rec-number&gt;&lt;foreign-keys&gt;&lt;key app="EN" db-id="zwpvwasa1ffsv0eeewu5vszqddr90rzzxxsp" timestamp="1444133425"&gt;11&lt;/key&gt;&lt;/foreign-keys&gt;&lt;ref-type name="Journal Article"&gt;17&lt;/ref-type&gt;&lt;contributors&gt;&lt;authors&gt;&lt;author&gt;Farías, Ignacio&lt;/author&gt;&lt;/authors&gt;&lt;/contributors&gt;&lt;titles&gt;&lt;title&gt;The politics of urban assemblages&lt;/title&gt;&lt;secondary-title&gt;City&lt;/secondary-title&gt;&lt;/titles&gt;&lt;periodical&gt;&lt;full-title&gt;City&lt;/full-title&gt;&lt;/periodical&gt;&lt;pages&gt;365-374&lt;/pages&gt;&lt;volume&gt;15&lt;/volume&gt;&lt;number&gt;3-4&lt;/number&gt;&lt;dates&gt;&lt;year&gt;2011&lt;/year&gt;&lt;pub-dates&gt;&lt;date&gt;2011/08/01&lt;/date&gt;&lt;/pub-dates&gt;&lt;/dates&gt;&lt;publisher&gt;Routledge&lt;/publisher&gt;&lt;isbn&gt;1360-4813&lt;/isbn&gt;&lt;urls&gt;&lt;related-urls&gt;&lt;url&gt;http://dx.doi.org/10.1080/13604813.2011.595110&lt;/url&gt;&lt;/related-urls&gt;&lt;/urls&gt;&lt;electronic-resource-num&gt;10.1080/13604813.2011.595110&lt;/electronic-resource-num&gt;&lt;access-date&gt;2015/10/06&lt;/access-date&gt;&lt;/record&gt;&lt;/Cite&gt;&lt;/EndNote&gt;</w:instrText>
      </w:r>
      <w:r w:rsidR="00622558" w:rsidRPr="00DF191D">
        <w:rPr>
          <w:lang w:val="en-US"/>
        </w:rPr>
        <w:fldChar w:fldCharType="separate"/>
      </w:r>
      <w:r w:rsidR="00622558" w:rsidRPr="00DF191D">
        <w:rPr>
          <w:noProof/>
          <w:lang w:val="en-US"/>
        </w:rPr>
        <w:t>(2011: 366)</w:t>
      </w:r>
      <w:r w:rsidR="00622558" w:rsidRPr="00DF191D">
        <w:rPr>
          <w:lang w:val="en-US"/>
        </w:rPr>
        <w:fldChar w:fldCharType="end"/>
      </w:r>
      <w:r w:rsidRPr="00DF191D">
        <w:rPr>
          <w:lang w:val="en-US"/>
        </w:rPr>
        <w:t xml:space="preserve"> rightly point</w:t>
      </w:r>
      <w:r w:rsidR="00B405BB">
        <w:rPr>
          <w:lang w:val="en-US"/>
        </w:rPr>
        <w:t>s</w:t>
      </w:r>
      <w:r w:rsidRPr="00DF191D">
        <w:rPr>
          <w:lang w:val="en-US"/>
        </w:rPr>
        <w:t xml:space="preserve"> out that </w:t>
      </w:r>
      <w:r w:rsidR="00BD010F" w:rsidRPr="00DF191D">
        <w:rPr>
          <w:lang w:val="en-US"/>
        </w:rPr>
        <w:t xml:space="preserve">analyses of cities </w:t>
      </w:r>
      <w:r w:rsidR="006B2326" w:rsidRPr="00DF191D">
        <w:rPr>
          <w:lang w:val="en-US"/>
        </w:rPr>
        <w:t xml:space="preserve">are </w:t>
      </w:r>
      <w:r w:rsidR="00622558" w:rsidRPr="00DF191D">
        <w:rPr>
          <w:lang w:val="en-US"/>
        </w:rPr>
        <w:t>“actively involved in the performative production of the city</w:t>
      </w:r>
      <w:r w:rsidR="00E85A71" w:rsidRPr="00DF191D">
        <w:rPr>
          <w:lang w:val="en-US"/>
        </w:rPr>
        <w:t>”.</w:t>
      </w:r>
      <w:r w:rsidRPr="00DF191D">
        <w:rPr>
          <w:lang w:val="en-US"/>
        </w:rPr>
        <w:t xml:space="preserve"> </w:t>
      </w:r>
      <w:r w:rsidR="002B6A16" w:rsidRPr="00DF191D">
        <w:rPr>
          <w:lang w:val="en-US"/>
        </w:rPr>
        <w:t xml:space="preserve">Through my </w:t>
      </w:r>
      <w:r w:rsidRPr="00DF191D">
        <w:rPr>
          <w:lang w:val="en-US"/>
        </w:rPr>
        <w:t xml:space="preserve">ethnographic account I do contribute to the </w:t>
      </w:r>
      <w:r w:rsidR="00BD2E96">
        <w:rPr>
          <w:lang w:val="en-US"/>
        </w:rPr>
        <w:t xml:space="preserve">vast body of work about what </w:t>
      </w:r>
      <w:r w:rsidR="00E85A71" w:rsidRPr="00DF191D">
        <w:rPr>
          <w:lang w:val="en-US"/>
        </w:rPr>
        <w:t>SUD</w:t>
      </w:r>
      <w:r w:rsidRPr="00DF191D">
        <w:rPr>
          <w:lang w:val="en-US"/>
        </w:rPr>
        <w:t>, and the city,</w:t>
      </w:r>
      <w:r w:rsidR="00E85A71" w:rsidRPr="00DF191D">
        <w:rPr>
          <w:lang w:val="en-US"/>
        </w:rPr>
        <w:t xml:space="preserve"> </w:t>
      </w:r>
      <w:r w:rsidR="00663F2F" w:rsidRPr="00DF191D">
        <w:rPr>
          <w:i/>
          <w:lang w:val="en-US"/>
        </w:rPr>
        <w:t>is</w:t>
      </w:r>
      <w:r w:rsidRPr="00DF191D">
        <w:rPr>
          <w:lang w:val="en-US"/>
        </w:rPr>
        <w:t xml:space="preserve">. </w:t>
      </w:r>
      <w:r w:rsidR="00BD2E96">
        <w:rPr>
          <w:lang w:val="en-US"/>
        </w:rPr>
        <w:t>D</w:t>
      </w:r>
      <w:r w:rsidRPr="00DF191D">
        <w:rPr>
          <w:lang w:val="en-US"/>
        </w:rPr>
        <w:t xml:space="preserve">oing this, I wish to </w:t>
      </w:r>
      <w:r w:rsidR="002B6A16" w:rsidRPr="00DF191D">
        <w:rPr>
          <w:lang w:val="en-US"/>
        </w:rPr>
        <w:t xml:space="preserve">engage in a </w:t>
      </w:r>
      <w:r w:rsidRPr="00DF191D">
        <w:rPr>
          <w:lang w:val="en-US"/>
        </w:rPr>
        <w:t>discuss</w:t>
      </w:r>
      <w:r w:rsidR="00590C24" w:rsidRPr="00DF191D">
        <w:rPr>
          <w:lang w:val="en-US"/>
        </w:rPr>
        <w:t>ion</w:t>
      </w:r>
      <w:r w:rsidRPr="00DF191D">
        <w:rPr>
          <w:lang w:val="en-US"/>
        </w:rPr>
        <w:t xml:space="preserve"> </w:t>
      </w:r>
      <w:r w:rsidR="002B6A16" w:rsidRPr="00DF191D">
        <w:rPr>
          <w:lang w:val="en-US"/>
        </w:rPr>
        <w:t xml:space="preserve">about the </w:t>
      </w:r>
      <w:r w:rsidR="0039116E" w:rsidRPr="00DF191D">
        <w:rPr>
          <w:lang w:val="en-US"/>
        </w:rPr>
        <w:t xml:space="preserve">implications an ethnographic approach </w:t>
      </w:r>
      <w:r w:rsidR="002B6A16" w:rsidRPr="00DF191D">
        <w:rPr>
          <w:lang w:val="en-US"/>
        </w:rPr>
        <w:t>might have</w:t>
      </w:r>
      <w:r w:rsidR="00590C24" w:rsidRPr="00DF191D">
        <w:rPr>
          <w:lang w:val="en-US"/>
        </w:rPr>
        <w:t xml:space="preserve"> </w:t>
      </w:r>
      <w:r w:rsidR="002B6A16" w:rsidRPr="00DF191D">
        <w:rPr>
          <w:lang w:val="en-US"/>
        </w:rPr>
        <w:t>within planning theory</w:t>
      </w:r>
      <w:r w:rsidR="00BD2E96">
        <w:rPr>
          <w:lang w:val="en-US"/>
        </w:rPr>
        <w:t xml:space="preserve"> as a tool to improve the processes that make the city of tomorrow</w:t>
      </w:r>
      <w:r w:rsidR="002B6A16" w:rsidRPr="00DF191D">
        <w:rPr>
          <w:lang w:val="en-US"/>
        </w:rPr>
        <w:t xml:space="preserve">. </w:t>
      </w:r>
    </w:p>
    <w:p w:rsidR="00DF191D" w:rsidRPr="00DF191D" w:rsidRDefault="00DF191D" w:rsidP="00DF191D">
      <w:pPr>
        <w:pStyle w:val="NormalWeb"/>
        <w:rPr>
          <w:b/>
          <w:lang w:val="en-US"/>
        </w:rPr>
      </w:pPr>
      <w:r w:rsidRPr="00DF191D">
        <w:rPr>
          <w:b/>
          <w:lang w:val="en-US"/>
        </w:rPr>
        <w:t>References</w:t>
      </w:r>
    </w:p>
    <w:p w:rsidR="00DF191D" w:rsidRPr="00DF191D" w:rsidRDefault="00912008" w:rsidP="00DF191D">
      <w:pPr>
        <w:pStyle w:val="EndNoteBibliography"/>
      </w:pPr>
      <w:r w:rsidRPr="00DF191D">
        <w:rPr>
          <w:rFonts w:ascii="Times New Roman" w:hAnsi="Times New Roman" w:cs="Times New Roman"/>
          <w:sz w:val="24"/>
          <w:szCs w:val="24"/>
        </w:rPr>
        <w:fldChar w:fldCharType="begin"/>
      </w:r>
      <w:r w:rsidRPr="00DF191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F191D">
        <w:rPr>
          <w:rFonts w:ascii="Times New Roman" w:hAnsi="Times New Roman" w:cs="Times New Roman"/>
          <w:sz w:val="24"/>
          <w:szCs w:val="24"/>
        </w:rPr>
        <w:fldChar w:fldCharType="separate"/>
      </w:r>
      <w:r w:rsidR="00DF191D" w:rsidRPr="00DF191D">
        <w:t xml:space="preserve">Farías, I. (2011). "The politics of urban assemblages." </w:t>
      </w:r>
      <w:r w:rsidR="00DF191D" w:rsidRPr="00DF191D">
        <w:rPr>
          <w:u w:val="single"/>
        </w:rPr>
        <w:t>City</w:t>
      </w:r>
      <w:r w:rsidR="00DF191D" w:rsidRPr="00DF191D">
        <w:t xml:space="preserve"> </w:t>
      </w:r>
      <w:r w:rsidR="00DF191D" w:rsidRPr="00DF191D">
        <w:rPr>
          <w:b/>
        </w:rPr>
        <w:t>15</w:t>
      </w:r>
      <w:r w:rsidR="00DF191D" w:rsidRPr="00DF191D">
        <w:t>(3-4): 365-374.</w:t>
      </w:r>
    </w:p>
    <w:p w:rsidR="00DF191D" w:rsidRPr="00DF191D" w:rsidRDefault="00DF191D" w:rsidP="00DF191D">
      <w:pPr>
        <w:pStyle w:val="EndNoteBibliography"/>
        <w:ind w:left="720" w:hanging="720"/>
      </w:pPr>
      <w:r w:rsidRPr="00DF191D">
        <w:tab/>
      </w:r>
    </w:p>
    <w:p w:rsidR="00DF191D" w:rsidRPr="00DF191D" w:rsidRDefault="00DF191D" w:rsidP="00DF191D">
      <w:pPr>
        <w:pStyle w:val="EndNoteBibliography"/>
      </w:pPr>
      <w:r w:rsidRPr="00DF191D">
        <w:t xml:space="preserve">Fassin, D. (2013). "WHY ETHNOGRAPHY MATTERS: On Anthropology and Its Publics." </w:t>
      </w:r>
      <w:r w:rsidRPr="00DF191D">
        <w:rPr>
          <w:u w:val="single"/>
        </w:rPr>
        <w:t>Cultural Anthropology</w:t>
      </w:r>
      <w:r w:rsidRPr="00DF191D">
        <w:t xml:space="preserve"> </w:t>
      </w:r>
      <w:r w:rsidRPr="00DF191D">
        <w:rPr>
          <w:b/>
        </w:rPr>
        <w:t>28</w:t>
      </w:r>
      <w:r w:rsidRPr="00DF191D">
        <w:t>(4): 621-646.</w:t>
      </w:r>
    </w:p>
    <w:p w:rsidR="00DF191D" w:rsidRPr="00DF191D" w:rsidRDefault="00DF191D" w:rsidP="00DF191D">
      <w:pPr>
        <w:pStyle w:val="EndNoteBibliography"/>
        <w:ind w:left="720" w:hanging="720"/>
      </w:pPr>
      <w:r w:rsidRPr="00DF191D">
        <w:tab/>
      </w:r>
    </w:p>
    <w:p w:rsidR="00DF191D" w:rsidRPr="00DF191D" w:rsidRDefault="00DF191D" w:rsidP="00DF191D">
      <w:pPr>
        <w:pStyle w:val="EndNoteBibliography"/>
      </w:pPr>
      <w:r w:rsidRPr="00DF191D">
        <w:t xml:space="preserve">Law, J. (1992). "Notes on the theory of the actor-network: Ordering, strategy, and heterogeneity." </w:t>
      </w:r>
      <w:r w:rsidRPr="00DF191D">
        <w:rPr>
          <w:u w:val="single"/>
        </w:rPr>
        <w:t>Systems practice</w:t>
      </w:r>
      <w:r w:rsidRPr="00DF191D">
        <w:t xml:space="preserve"> </w:t>
      </w:r>
      <w:r w:rsidRPr="00DF191D">
        <w:rPr>
          <w:b/>
        </w:rPr>
        <w:t>5</w:t>
      </w:r>
      <w:r w:rsidRPr="00DF191D">
        <w:t>(4): 379-393.</w:t>
      </w:r>
    </w:p>
    <w:p w:rsidR="00DF191D" w:rsidRPr="00DF191D" w:rsidRDefault="00DF191D" w:rsidP="00DF191D">
      <w:pPr>
        <w:pStyle w:val="EndNoteBibliography"/>
        <w:ind w:left="720" w:hanging="720"/>
      </w:pPr>
      <w:r w:rsidRPr="00DF191D">
        <w:tab/>
      </w:r>
    </w:p>
    <w:p w:rsidR="00DF191D" w:rsidRPr="00DF191D" w:rsidRDefault="00DF191D" w:rsidP="00DF191D">
      <w:pPr>
        <w:pStyle w:val="EndNoteBibliography"/>
      </w:pPr>
      <w:r w:rsidRPr="00DF191D">
        <w:t xml:space="preserve">Mol, A. (2002). </w:t>
      </w:r>
      <w:r w:rsidRPr="00DF191D">
        <w:rPr>
          <w:u w:val="single"/>
        </w:rPr>
        <w:t>The body multiple: Ontology in medical practice</w:t>
      </w:r>
      <w:r w:rsidRPr="00DF191D">
        <w:t>, Duke University Press.</w:t>
      </w:r>
    </w:p>
    <w:p w:rsidR="00DF191D" w:rsidRPr="00DF191D" w:rsidRDefault="00DF191D" w:rsidP="00DF191D">
      <w:pPr>
        <w:pStyle w:val="EndNoteBibliography"/>
        <w:ind w:left="720" w:hanging="720"/>
      </w:pPr>
      <w:r w:rsidRPr="00DF191D">
        <w:tab/>
      </w:r>
    </w:p>
    <w:p w:rsidR="00F03516" w:rsidRPr="00DF191D" w:rsidRDefault="00912008" w:rsidP="00DF1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191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F03516" w:rsidRPr="00DF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E" w:rsidRDefault="00CB303E" w:rsidP="00AB37AC">
      <w:r>
        <w:separator/>
      </w:r>
    </w:p>
  </w:endnote>
  <w:endnote w:type="continuationSeparator" w:id="0">
    <w:p w:rsidR="00CB303E" w:rsidRDefault="00CB303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E" w:rsidRDefault="00CB303E" w:rsidP="00AB37AC">
      <w:r>
        <w:separator/>
      </w:r>
    </w:p>
  </w:footnote>
  <w:footnote w:type="continuationSeparator" w:id="0">
    <w:p w:rsidR="00CB303E" w:rsidRDefault="00CB303E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Georg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pvwasa1ffsv0eeewu5vszqddr90rzzxxsp&quot;&gt;My EndNote Library&lt;record-ids&gt;&lt;item&gt;2&lt;/item&gt;&lt;item&gt;3&lt;/item&gt;&lt;item&gt;11&lt;/item&gt;&lt;item&gt;13&lt;/item&gt;&lt;/record-ids&gt;&lt;/item&gt;&lt;/Libraries&gt;"/>
  </w:docVars>
  <w:rsids>
    <w:rsidRoot w:val="00466B2D"/>
    <w:rsid w:val="00004CFB"/>
    <w:rsid w:val="00017F78"/>
    <w:rsid w:val="00037A26"/>
    <w:rsid w:val="00045EAB"/>
    <w:rsid w:val="00047653"/>
    <w:rsid w:val="00077A3D"/>
    <w:rsid w:val="000A0DB7"/>
    <w:rsid w:val="000A63C9"/>
    <w:rsid w:val="000B4D37"/>
    <w:rsid w:val="000B58E5"/>
    <w:rsid w:val="000C6DB1"/>
    <w:rsid w:val="000C7F2D"/>
    <w:rsid w:val="000D18DE"/>
    <w:rsid w:val="000D724E"/>
    <w:rsid w:val="000D79B0"/>
    <w:rsid w:val="000E0B56"/>
    <w:rsid w:val="000F0D78"/>
    <w:rsid w:val="000F4412"/>
    <w:rsid w:val="000F5D10"/>
    <w:rsid w:val="00100BAB"/>
    <w:rsid w:val="00105574"/>
    <w:rsid w:val="00106366"/>
    <w:rsid w:val="00123A61"/>
    <w:rsid w:val="00127FE0"/>
    <w:rsid w:val="00140C66"/>
    <w:rsid w:val="00151206"/>
    <w:rsid w:val="0015613F"/>
    <w:rsid w:val="001621F9"/>
    <w:rsid w:val="001653E4"/>
    <w:rsid w:val="00173B07"/>
    <w:rsid w:val="001741B3"/>
    <w:rsid w:val="0017439B"/>
    <w:rsid w:val="0018642A"/>
    <w:rsid w:val="001905E2"/>
    <w:rsid w:val="00195C55"/>
    <w:rsid w:val="001B4DF2"/>
    <w:rsid w:val="001F3547"/>
    <w:rsid w:val="00201BB9"/>
    <w:rsid w:val="002102AF"/>
    <w:rsid w:val="0021466F"/>
    <w:rsid w:val="002413D4"/>
    <w:rsid w:val="00243D5A"/>
    <w:rsid w:val="00256BB8"/>
    <w:rsid w:val="002657F1"/>
    <w:rsid w:val="00265E67"/>
    <w:rsid w:val="00270800"/>
    <w:rsid w:val="00280BCD"/>
    <w:rsid w:val="002A115A"/>
    <w:rsid w:val="002A435D"/>
    <w:rsid w:val="002B65AC"/>
    <w:rsid w:val="002B6A16"/>
    <w:rsid w:val="002D37B3"/>
    <w:rsid w:val="002D4AEC"/>
    <w:rsid w:val="002E47D4"/>
    <w:rsid w:val="002F0F1B"/>
    <w:rsid w:val="002F3066"/>
    <w:rsid w:val="00310604"/>
    <w:rsid w:val="00310DA6"/>
    <w:rsid w:val="00313416"/>
    <w:rsid w:val="0031362A"/>
    <w:rsid w:val="00324B71"/>
    <w:rsid w:val="00325CBB"/>
    <w:rsid w:val="00327AA5"/>
    <w:rsid w:val="00336D78"/>
    <w:rsid w:val="00345DAD"/>
    <w:rsid w:val="00360198"/>
    <w:rsid w:val="00362CE2"/>
    <w:rsid w:val="00362E50"/>
    <w:rsid w:val="00376037"/>
    <w:rsid w:val="00383127"/>
    <w:rsid w:val="00383258"/>
    <w:rsid w:val="0039116E"/>
    <w:rsid w:val="003A0FF8"/>
    <w:rsid w:val="003A221F"/>
    <w:rsid w:val="003B02B2"/>
    <w:rsid w:val="003B55F6"/>
    <w:rsid w:val="003B6882"/>
    <w:rsid w:val="003C133E"/>
    <w:rsid w:val="003D5E50"/>
    <w:rsid w:val="003E1A3B"/>
    <w:rsid w:val="003E260D"/>
    <w:rsid w:val="003E5B55"/>
    <w:rsid w:val="003E7C71"/>
    <w:rsid w:val="003F4F23"/>
    <w:rsid w:val="00413DD8"/>
    <w:rsid w:val="00433F0E"/>
    <w:rsid w:val="0043690F"/>
    <w:rsid w:val="00456566"/>
    <w:rsid w:val="00457767"/>
    <w:rsid w:val="00461284"/>
    <w:rsid w:val="00466B2D"/>
    <w:rsid w:val="00484AB4"/>
    <w:rsid w:val="00494B67"/>
    <w:rsid w:val="004A15F9"/>
    <w:rsid w:val="004A3440"/>
    <w:rsid w:val="004A5918"/>
    <w:rsid w:val="004B3394"/>
    <w:rsid w:val="004D19BB"/>
    <w:rsid w:val="004F14EE"/>
    <w:rsid w:val="004F684C"/>
    <w:rsid w:val="00504FDD"/>
    <w:rsid w:val="00516DE4"/>
    <w:rsid w:val="00523FF5"/>
    <w:rsid w:val="00535B44"/>
    <w:rsid w:val="00543133"/>
    <w:rsid w:val="005473ED"/>
    <w:rsid w:val="00547786"/>
    <w:rsid w:val="00547E65"/>
    <w:rsid w:val="0057553D"/>
    <w:rsid w:val="00580898"/>
    <w:rsid w:val="00583F47"/>
    <w:rsid w:val="00585B8A"/>
    <w:rsid w:val="00590C24"/>
    <w:rsid w:val="00591965"/>
    <w:rsid w:val="005944EB"/>
    <w:rsid w:val="005A7DF2"/>
    <w:rsid w:val="005C6443"/>
    <w:rsid w:val="005C74EC"/>
    <w:rsid w:val="005E4F89"/>
    <w:rsid w:val="006025A3"/>
    <w:rsid w:val="0060607E"/>
    <w:rsid w:val="00611DEC"/>
    <w:rsid w:val="00622558"/>
    <w:rsid w:val="00630607"/>
    <w:rsid w:val="006574CC"/>
    <w:rsid w:val="006601E7"/>
    <w:rsid w:val="0066068A"/>
    <w:rsid w:val="00663F2F"/>
    <w:rsid w:val="00672EB4"/>
    <w:rsid w:val="006B1683"/>
    <w:rsid w:val="006B2326"/>
    <w:rsid w:val="006C3154"/>
    <w:rsid w:val="006E1A70"/>
    <w:rsid w:val="006F4604"/>
    <w:rsid w:val="00701276"/>
    <w:rsid w:val="0070664D"/>
    <w:rsid w:val="007072D0"/>
    <w:rsid w:val="00713B46"/>
    <w:rsid w:val="00736DDA"/>
    <w:rsid w:val="00746308"/>
    <w:rsid w:val="007534F0"/>
    <w:rsid w:val="007551E9"/>
    <w:rsid w:val="007802EC"/>
    <w:rsid w:val="007833F0"/>
    <w:rsid w:val="007835A7"/>
    <w:rsid w:val="00792464"/>
    <w:rsid w:val="007945C5"/>
    <w:rsid w:val="007A017C"/>
    <w:rsid w:val="007B26FA"/>
    <w:rsid w:val="007B4331"/>
    <w:rsid w:val="007C148F"/>
    <w:rsid w:val="007C32F0"/>
    <w:rsid w:val="007C4703"/>
    <w:rsid w:val="007D0976"/>
    <w:rsid w:val="007D0F91"/>
    <w:rsid w:val="007D3333"/>
    <w:rsid w:val="007D52DA"/>
    <w:rsid w:val="007F3C19"/>
    <w:rsid w:val="0081715C"/>
    <w:rsid w:val="00825507"/>
    <w:rsid w:val="00831801"/>
    <w:rsid w:val="00835F95"/>
    <w:rsid w:val="00837CDD"/>
    <w:rsid w:val="00863257"/>
    <w:rsid w:val="008701E1"/>
    <w:rsid w:val="00873303"/>
    <w:rsid w:val="008815CA"/>
    <w:rsid w:val="008822FA"/>
    <w:rsid w:val="00886245"/>
    <w:rsid w:val="008B023E"/>
    <w:rsid w:val="008C1EBF"/>
    <w:rsid w:val="008C3A7C"/>
    <w:rsid w:val="008C571B"/>
    <w:rsid w:val="008D1A2C"/>
    <w:rsid w:val="008E4593"/>
    <w:rsid w:val="008E6915"/>
    <w:rsid w:val="00912008"/>
    <w:rsid w:val="00922FFA"/>
    <w:rsid w:val="00923193"/>
    <w:rsid w:val="00932188"/>
    <w:rsid w:val="009361E7"/>
    <w:rsid w:val="00937583"/>
    <w:rsid w:val="009474DD"/>
    <w:rsid w:val="009608C6"/>
    <w:rsid w:val="00961237"/>
    <w:rsid w:val="00981197"/>
    <w:rsid w:val="00982415"/>
    <w:rsid w:val="00982AC2"/>
    <w:rsid w:val="009A318F"/>
    <w:rsid w:val="009A3428"/>
    <w:rsid w:val="009A59C3"/>
    <w:rsid w:val="009C44F0"/>
    <w:rsid w:val="009C58B0"/>
    <w:rsid w:val="009C7243"/>
    <w:rsid w:val="009E5BC9"/>
    <w:rsid w:val="009F38FB"/>
    <w:rsid w:val="00A150DF"/>
    <w:rsid w:val="00A25FBF"/>
    <w:rsid w:val="00A263DA"/>
    <w:rsid w:val="00A361A7"/>
    <w:rsid w:val="00A37248"/>
    <w:rsid w:val="00A506FD"/>
    <w:rsid w:val="00A61CB9"/>
    <w:rsid w:val="00A63297"/>
    <w:rsid w:val="00A77340"/>
    <w:rsid w:val="00A833EA"/>
    <w:rsid w:val="00AA2D23"/>
    <w:rsid w:val="00AA3946"/>
    <w:rsid w:val="00AB37AC"/>
    <w:rsid w:val="00AC4D5B"/>
    <w:rsid w:val="00AD55DE"/>
    <w:rsid w:val="00AD5B1E"/>
    <w:rsid w:val="00AD795B"/>
    <w:rsid w:val="00AE2B8D"/>
    <w:rsid w:val="00AF0371"/>
    <w:rsid w:val="00AF68C7"/>
    <w:rsid w:val="00B02309"/>
    <w:rsid w:val="00B05132"/>
    <w:rsid w:val="00B07CF9"/>
    <w:rsid w:val="00B405BB"/>
    <w:rsid w:val="00B411DA"/>
    <w:rsid w:val="00B5121A"/>
    <w:rsid w:val="00B66D3D"/>
    <w:rsid w:val="00B90528"/>
    <w:rsid w:val="00B9715B"/>
    <w:rsid w:val="00B97DAA"/>
    <w:rsid w:val="00BB14FC"/>
    <w:rsid w:val="00BB1B6E"/>
    <w:rsid w:val="00BC4E6B"/>
    <w:rsid w:val="00BC64D7"/>
    <w:rsid w:val="00BC7DF3"/>
    <w:rsid w:val="00BD010F"/>
    <w:rsid w:val="00BD10EE"/>
    <w:rsid w:val="00BD2E96"/>
    <w:rsid w:val="00BD7651"/>
    <w:rsid w:val="00BE4BB8"/>
    <w:rsid w:val="00BE6BD2"/>
    <w:rsid w:val="00BF6E79"/>
    <w:rsid w:val="00C00DE8"/>
    <w:rsid w:val="00C06690"/>
    <w:rsid w:val="00C20757"/>
    <w:rsid w:val="00C21912"/>
    <w:rsid w:val="00C33F81"/>
    <w:rsid w:val="00C37C5C"/>
    <w:rsid w:val="00C37D7C"/>
    <w:rsid w:val="00C46B7C"/>
    <w:rsid w:val="00C5177D"/>
    <w:rsid w:val="00C65034"/>
    <w:rsid w:val="00C71D82"/>
    <w:rsid w:val="00C72CAB"/>
    <w:rsid w:val="00C8515D"/>
    <w:rsid w:val="00C87FA2"/>
    <w:rsid w:val="00CA38D3"/>
    <w:rsid w:val="00CB303E"/>
    <w:rsid w:val="00CC5E72"/>
    <w:rsid w:val="00CE171A"/>
    <w:rsid w:val="00D11D5A"/>
    <w:rsid w:val="00D17556"/>
    <w:rsid w:val="00D2245B"/>
    <w:rsid w:val="00D51E60"/>
    <w:rsid w:val="00D53EFC"/>
    <w:rsid w:val="00D6112E"/>
    <w:rsid w:val="00D7113E"/>
    <w:rsid w:val="00D84ACC"/>
    <w:rsid w:val="00DA5919"/>
    <w:rsid w:val="00DA5C38"/>
    <w:rsid w:val="00DB504C"/>
    <w:rsid w:val="00DE5747"/>
    <w:rsid w:val="00DF191D"/>
    <w:rsid w:val="00DF2365"/>
    <w:rsid w:val="00E005F1"/>
    <w:rsid w:val="00E04989"/>
    <w:rsid w:val="00E24A78"/>
    <w:rsid w:val="00E365D3"/>
    <w:rsid w:val="00E508A1"/>
    <w:rsid w:val="00E53BAF"/>
    <w:rsid w:val="00E63D73"/>
    <w:rsid w:val="00E77A42"/>
    <w:rsid w:val="00E82754"/>
    <w:rsid w:val="00E85A71"/>
    <w:rsid w:val="00E91F81"/>
    <w:rsid w:val="00EA3DF2"/>
    <w:rsid w:val="00EB07F4"/>
    <w:rsid w:val="00EB1D62"/>
    <w:rsid w:val="00EB413C"/>
    <w:rsid w:val="00EC7885"/>
    <w:rsid w:val="00EE310C"/>
    <w:rsid w:val="00EE324A"/>
    <w:rsid w:val="00EF1D64"/>
    <w:rsid w:val="00EF5AA1"/>
    <w:rsid w:val="00EF5BD9"/>
    <w:rsid w:val="00F028BA"/>
    <w:rsid w:val="00F03516"/>
    <w:rsid w:val="00F203BA"/>
    <w:rsid w:val="00F32A01"/>
    <w:rsid w:val="00F41116"/>
    <w:rsid w:val="00F5546E"/>
    <w:rsid w:val="00F56370"/>
    <w:rsid w:val="00F56460"/>
    <w:rsid w:val="00F57388"/>
    <w:rsid w:val="00F60517"/>
    <w:rsid w:val="00F613B6"/>
    <w:rsid w:val="00F70150"/>
    <w:rsid w:val="00F92147"/>
    <w:rsid w:val="00F94E56"/>
    <w:rsid w:val="00FA2711"/>
    <w:rsid w:val="00FC5FBC"/>
    <w:rsid w:val="00FE3A70"/>
    <w:rsid w:val="00FE5E6F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41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912008"/>
    <w:pPr>
      <w:jc w:val="center"/>
    </w:pPr>
    <w:rPr>
      <w:rFonts w:ascii="Georgia" w:hAnsi="Georg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2008"/>
    <w:rPr>
      <w:rFonts w:ascii="Georgia" w:hAnsi="Georg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2008"/>
    <w:rPr>
      <w:rFonts w:ascii="Georgia" w:hAnsi="Georg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2008"/>
    <w:rPr>
      <w:rFonts w:ascii="Georgia" w:hAnsi="Georgia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795B"/>
    <w:rPr>
      <w:rFonts w:ascii="Arial" w:hAnsi="Arial" w:cs="Arial" w:hint="default"/>
      <w:color w:val="00649D"/>
      <w:u w:val="single"/>
    </w:rPr>
  </w:style>
  <w:style w:type="character" w:styleId="Strong">
    <w:name w:val="Strong"/>
    <w:basedOn w:val="DefaultParagraphFont"/>
    <w:uiPriority w:val="22"/>
    <w:qFormat/>
    <w:rsid w:val="003B02B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D0F91"/>
    <w:rPr>
      <w:i/>
      <w:iCs/>
    </w:rPr>
  </w:style>
  <w:style w:type="character" w:customStyle="1" w:styleId="author">
    <w:name w:val="author"/>
    <w:basedOn w:val="DefaultParagraphFont"/>
    <w:rsid w:val="007D0F91"/>
  </w:style>
  <w:style w:type="character" w:customStyle="1" w:styleId="Title1">
    <w:name w:val="Title1"/>
    <w:basedOn w:val="DefaultParagraphFont"/>
    <w:rsid w:val="007D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41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912008"/>
    <w:pPr>
      <w:jc w:val="center"/>
    </w:pPr>
    <w:rPr>
      <w:rFonts w:ascii="Georgia" w:hAnsi="Georg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2008"/>
    <w:rPr>
      <w:rFonts w:ascii="Georgia" w:hAnsi="Georg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2008"/>
    <w:rPr>
      <w:rFonts w:ascii="Georgia" w:hAnsi="Georg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2008"/>
    <w:rPr>
      <w:rFonts w:ascii="Georgia" w:hAnsi="Georgia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795B"/>
    <w:rPr>
      <w:rFonts w:ascii="Arial" w:hAnsi="Arial" w:cs="Arial" w:hint="default"/>
      <w:color w:val="00649D"/>
      <w:u w:val="single"/>
    </w:rPr>
  </w:style>
  <w:style w:type="character" w:styleId="Strong">
    <w:name w:val="Strong"/>
    <w:basedOn w:val="DefaultParagraphFont"/>
    <w:uiPriority w:val="22"/>
    <w:qFormat/>
    <w:rsid w:val="003B02B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D0F91"/>
    <w:rPr>
      <w:i/>
      <w:iCs/>
    </w:rPr>
  </w:style>
  <w:style w:type="character" w:customStyle="1" w:styleId="author">
    <w:name w:val="author"/>
    <w:basedOn w:val="DefaultParagraphFont"/>
    <w:rsid w:val="007D0F91"/>
  </w:style>
  <w:style w:type="character" w:customStyle="1" w:styleId="Title1">
    <w:name w:val="Title1"/>
    <w:basedOn w:val="DefaultParagraphFont"/>
    <w:rsid w:val="007D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76EB-FF7F-4A02-889A-88BEBE32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2015-10-15T13:43:00Z</dcterms:created>
  <dcterms:modified xsi:type="dcterms:W3CDTF">2015-10-19T08:48:00Z</dcterms:modified>
</cp:coreProperties>
</file>