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DF" w:rsidRDefault="006668DF" w:rsidP="006B4572">
      <w:pPr>
        <w:spacing w:line="276" w:lineRule="auto"/>
        <w:jc w:val="left"/>
        <w:rPr>
          <w:rFonts w:eastAsia="Arial" w:cs="Times New Roman"/>
          <w:b/>
          <w:bCs/>
          <w:color w:val="000000" w:themeColor="text1"/>
          <w:szCs w:val="24"/>
        </w:rPr>
      </w:pPr>
      <w:r w:rsidRPr="00C60C23">
        <w:rPr>
          <w:rFonts w:eastAsia="Arial" w:cs="Times New Roman"/>
          <w:b/>
          <w:bCs/>
          <w:color w:val="000000" w:themeColor="text1"/>
          <w:szCs w:val="24"/>
        </w:rPr>
        <w:t xml:space="preserve">Extension of </w:t>
      </w:r>
      <w:r>
        <w:rPr>
          <w:rFonts w:eastAsia="Arial" w:cs="Times New Roman"/>
          <w:b/>
          <w:bCs/>
          <w:color w:val="000000" w:themeColor="text1"/>
          <w:szCs w:val="24"/>
        </w:rPr>
        <w:t>Urban Rail Transit</w:t>
      </w:r>
      <w:r w:rsidRPr="00C60C23">
        <w:rPr>
          <w:rFonts w:eastAsia="Arial" w:cs="Times New Roman"/>
          <w:b/>
          <w:bCs/>
          <w:color w:val="000000" w:themeColor="text1"/>
          <w:szCs w:val="24"/>
        </w:rPr>
        <w:t xml:space="preserve"> Network and Resident</w:t>
      </w:r>
      <w:r>
        <w:rPr>
          <w:rFonts w:eastAsia="Arial" w:cs="Times New Roman"/>
          <w:b/>
          <w:bCs/>
          <w:color w:val="000000" w:themeColor="text1"/>
          <w:szCs w:val="24"/>
        </w:rPr>
        <w:t>ial Property Values: A Difference-in-Differences Approach</w:t>
      </w:r>
    </w:p>
    <w:p w:rsidR="006668DF" w:rsidRPr="003C2818" w:rsidRDefault="006668DF" w:rsidP="006B4572">
      <w:pPr>
        <w:pStyle w:val="TableofFigures"/>
        <w:spacing w:line="276" w:lineRule="auto"/>
      </w:pPr>
    </w:p>
    <w:p w:rsidR="006668DF" w:rsidRDefault="006668DF" w:rsidP="006B4572">
      <w:pPr>
        <w:spacing w:line="276" w:lineRule="auto"/>
        <w:jc w:val="left"/>
        <w:rPr>
          <w:rStyle w:val="Hyperlink"/>
          <w:rFonts w:cs="Times New Roman"/>
          <w:szCs w:val="24"/>
        </w:rPr>
      </w:pPr>
      <w:proofErr w:type="spellStart"/>
      <w:r w:rsidRPr="00C60C23">
        <w:t>Mi</w:t>
      </w:r>
      <w:proofErr w:type="spellEnd"/>
      <w:r w:rsidRPr="00C60C23">
        <w:t xml:space="preserve"> DIAO, Na</w:t>
      </w:r>
      <w:r w:rsidR="0077088A">
        <w:t>tional University of Singapore</w:t>
      </w:r>
      <w:bookmarkStart w:id="0" w:name="_GoBack"/>
      <w:bookmarkEnd w:id="0"/>
    </w:p>
    <w:p w:rsidR="006668DF" w:rsidRDefault="006668DF" w:rsidP="006B4572">
      <w:pPr>
        <w:spacing w:line="276" w:lineRule="auto"/>
        <w:jc w:val="left"/>
      </w:pPr>
      <w:proofErr w:type="spellStart"/>
      <w:r>
        <w:t>Delon</w:t>
      </w:r>
      <w:proofErr w:type="spellEnd"/>
      <w:r>
        <w:t xml:space="preserve"> LEONARD, Na</w:t>
      </w:r>
      <w:r w:rsidR="0077088A">
        <w:t>tional University of Singapore</w:t>
      </w:r>
    </w:p>
    <w:p w:rsidR="006668DF" w:rsidRDefault="006668DF" w:rsidP="006B4572">
      <w:pPr>
        <w:pStyle w:val="TableofFigures"/>
        <w:spacing w:line="276" w:lineRule="auto"/>
        <w:rPr>
          <w:rStyle w:val="Hyperlink"/>
        </w:rPr>
      </w:pPr>
      <w:r>
        <w:t>Tien Foo SING, Na</w:t>
      </w:r>
      <w:r w:rsidR="0077088A">
        <w:t>tional University of Singapore</w:t>
      </w:r>
    </w:p>
    <w:p w:rsidR="006668DF" w:rsidRPr="003C2818" w:rsidRDefault="006668DF" w:rsidP="006B4572">
      <w:pPr>
        <w:spacing w:line="276" w:lineRule="auto"/>
        <w:jc w:val="left"/>
      </w:pPr>
    </w:p>
    <w:p w:rsidR="006668DF" w:rsidRPr="00C60C23" w:rsidRDefault="006668DF" w:rsidP="006B4572">
      <w:pPr>
        <w:spacing w:line="276" w:lineRule="auto"/>
        <w:jc w:val="left"/>
        <w:rPr>
          <w:rFonts w:eastAsia="Arial" w:cs="Times New Roman"/>
          <w:b/>
          <w:bCs/>
          <w:color w:val="000000" w:themeColor="text1"/>
          <w:szCs w:val="24"/>
        </w:rPr>
      </w:pPr>
      <w:r w:rsidRPr="00C60C23">
        <w:rPr>
          <w:rFonts w:eastAsia="Arial" w:cs="Times New Roman"/>
          <w:b/>
          <w:bCs/>
          <w:color w:val="000000" w:themeColor="text1"/>
          <w:szCs w:val="24"/>
        </w:rPr>
        <w:t>Abstract:</w:t>
      </w:r>
    </w:p>
    <w:p w:rsidR="006B4572" w:rsidRDefault="00F312B7" w:rsidP="006B4572">
      <w:pPr>
        <w:spacing w:line="276" w:lineRule="auto"/>
        <w:jc w:val="left"/>
        <w:rPr>
          <w:rFonts w:cs="Times New Roman"/>
          <w:szCs w:val="24"/>
        </w:rPr>
      </w:pPr>
      <w:r>
        <w:rPr>
          <w:rFonts w:eastAsia="Arial" w:cs="Times New Roman"/>
          <w:bCs/>
          <w:color w:val="000000" w:themeColor="text1"/>
          <w:szCs w:val="24"/>
        </w:rPr>
        <w:t xml:space="preserve">Urban </w:t>
      </w:r>
      <w:r w:rsidR="00B43108">
        <w:rPr>
          <w:rFonts w:eastAsia="Arial" w:cs="Times New Roman"/>
          <w:bCs/>
          <w:color w:val="000000" w:themeColor="text1"/>
          <w:szCs w:val="24"/>
        </w:rPr>
        <w:t>r</w:t>
      </w:r>
      <w:r>
        <w:rPr>
          <w:rFonts w:eastAsia="Arial" w:cs="Times New Roman"/>
          <w:bCs/>
          <w:color w:val="000000" w:themeColor="text1"/>
          <w:szCs w:val="24"/>
        </w:rPr>
        <w:t xml:space="preserve">ail </w:t>
      </w:r>
      <w:r w:rsidR="00B43108">
        <w:rPr>
          <w:rFonts w:eastAsia="Arial" w:cs="Times New Roman"/>
          <w:bCs/>
          <w:color w:val="000000" w:themeColor="text1"/>
          <w:szCs w:val="24"/>
        </w:rPr>
        <w:t>t</w:t>
      </w:r>
      <w:r>
        <w:rPr>
          <w:rFonts w:eastAsia="Arial" w:cs="Times New Roman"/>
          <w:bCs/>
          <w:color w:val="000000" w:themeColor="text1"/>
          <w:szCs w:val="24"/>
        </w:rPr>
        <w:t xml:space="preserve">ransit </w:t>
      </w:r>
      <w:r w:rsidR="006668DF" w:rsidRPr="006668DF">
        <w:rPr>
          <w:rFonts w:eastAsia="Arial" w:cs="Times New Roman"/>
          <w:bCs/>
          <w:color w:val="000000" w:themeColor="text1"/>
          <w:szCs w:val="24"/>
        </w:rPr>
        <w:t>has been widely considered an efficient and e</w:t>
      </w:r>
      <w:r w:rsidR="006668DF">
        <w:rPr>
          <w:rFonts w:eastAsia="Arial" w:cs="Times New Roman"/>
          <w:bCs/>
          <w:color w:val="000000" w:themeColor="text1"/>
          <w:szCs w:val="24"/>
        </w:rPr>
        <w:t xml:space="preserve">nvironmentally friendly mode of </w:t>
      </w:r>
      <w:r w:rsidR="006668DF" w:rsidRPr="006668DF">
        <w:rPr>
          <w:rFonts w:eastAsia="Arial" w:cs="Times New Roman"/>
          <w:bCs/>
          <w:color w:val="000000" w:themeColor="text1"/>
          <w:szCs w:val="24"/>
        </w:rPr>
        <w:t xml:space="preserve">transport to address urban transport challenges. </w:t>
      </w:r>
      <w:r w:rsidR="006B4572">
        <w:rPr>
          <w:rFonts w:cs="Times New Roman"/>
          <w:szCs w:val="24"/>
        </w:rPr>
        <w:t>In the past decades, there is growing investment in urban rail tra</w:t>
      </w:r>
      <w:r w:rsidR="000943C3">
        <w:rPr>
          <w:rFonts w:cs="Times New Roman"/>
          <w:szCs w:val="24"/>
        </w:rPr>
        <w:t>nsit systems in cities worldwide</w:t>
      </w:r>
      <w:r w:rsidR="006B4572">
        <w:rPr>
          <w:rFonts w:cs="Times New Roman"/>
          <w:szCs w:val="24"/>
        </w:rPr>
        <w:t xml:space="preserve"> to meet the increasing demand for travel.</w:t>
      </w:r>
      <w:r w:rsidR="00B43108">
        <w:rPr>
          <w:rFonts w:cs="Times New Roman"/>
          <w:szCs w:val="24"/>
        </w:rPr>
        <w:t xml:space="preserve"> According to </w:t>
      </w:r>
      <w:r w:rsidR="006B4572">
        <w:rPr>
          <w:rFonts w:cs="Times New Roman"/>
          <w:szCs w:val="24"/>
        </w:rPr>
        <w:t>urban economic</w:t>
      </w:r>
      <w:r w:rsidR="00BC18D1">
        <w:rPr>
          <w:rFonts w:cs="Times New Roman"/>
          <w:szCs w:val="24"/>
        </w:rPr>
        <w:t>s</w:t>
      </w:r>
      <w:r w:rsidR="006B4572">
        <w:rPr>
          <w:rFonts w:cs="Times New Roman"/>
          <w:szCs w:val="24"/>
        </w:rPr>
        <w:t xml:space="preserve"> theory, households m</w:t>
      </w:r>
      <w:r w:rsidR="006B4572">
        <w:rPr>
          <w:rFonts w:cs="Times New Roman"/>
          <w:szCs w:val="24"/>
        </w:rPr>
        <w:t>ake trade-offs</w:t>
      </w:r>
      <w:r w:rsidR="00FD4D99">
        <w:rPr>
          <w:rFonts w:cs="Times New Roman"/>
          <w:szCs w:val="24"/>
        </w:rPr>
        <w:t xml:space="preserve"> between commuting</w:t>
      </w:r>
      <w:r w:rsidR="006B4572">
        <w:rPr>
          <w:rFonts w:cs="Times New Roman"/>
          <w:szCs w:val="24"/>
        </w:rPr>
        <w:t xml:space="preserve"> </w:t>
      </w:r>
      <w:r w:rsidR="006B4572">
        <w:rPr>
          <w:rFonts w:cs="Times New Roman"/>
          <w:szCs w:val="24"/>
        </w:rPr>
        <w:t>cost and housing consu</w:t>
      </w:r>
      <w:r w:rsidR="006B4572">
        <w:rPr>
          <w:rFonts w:cs="Times New Roman"/>
          <w:szCs w:val="24"/>
        </w:rPr>
        <w:t>m</w:t>
      </w:r>
      <w:r w:rsidR="006B4572">
        <w:rPr>
          <w:rFonts w:cs="Times New Roman"/>
          <w:szCs w:val="24"/>
        </w:rPr>
        <w:t>ptions</w:t>
      </w:r>
      <w:r w:rsidR="00B43108">
        <w:rPr>
          <w:rFonts w:cs="Times New Roman"/>
          <w:szCs w:val="24"/>
        </w:rPr>
        <w:t xml:space="preserve"> in selecting their residential locations</w:t>
      </w:r>
      <w:r w:rsidR="006B4572">
        <w:rPr>
          <w:rFonts w:cs="Times New Roman"/>
          <w:szCs w:val="24"/>
        </w:rPr>
        <w:t>, hence the accessibility benefit brought by urban rail transit could be capitalized into residenti</w:t>
      </w:r>
      <w:r w:rsidR="006B4572">
        <w:rPr>
          <w:rFonts w:cs="Times New Roman"/>
          <w:szCs w:val="24"/>
        </w:rPr>
        <w:t>al property values</w:t>
      </w:r>
      <w:r w:rsidR="006B4572">
        <w:rPr>
          <w:rFonts w:cs="Times New Roman"/>
          <w:szCs w:val="24"/>
        </w:rPr>
        <w:t xml:space="preserve">. On the empirical side, although </w:t>
      </w:r>
      <w:r w:rsidR="006B4572" w:rsidRPr="00F53ADB">
        <w:rPr>
          <w:rFonts w:cs="Times New Roman"/>
          <w:szCs w:val="24"/>
        </w:rPr>
        <w:t>a large b</w:t>
      </w:r>
      <w:r w:rsidR="006B4572">
        <w:rPr>
          <w:rFonts w:cs="Times New Roman"/>
          <w:szCs w:val="24"/>
        </w:rPr>
        <w:t xml:space="preserve">ody of studies have </w:t>
      </w:r>
      <w:r w:rsidR="00B43108">
        <w:rPr>
          <w:rFonts w:cs="Times New Roman"/>
          <w:szCs w:val="24"/>
        </w:rPr>
        <w:t>investigated the impact of transit</w:t>
      </w:r>
      <w:r w:rsidR="006B4572" w:rsidRPr="00F53ADB">
        <w:rPr>
          <w:rFonts w:cs="Times New Roman"/>
          <w:szCs w:val="24"/>
        </w:rPr>
        <w:t xml:space="preserve"> station proximity on </w:t>
      </w:r>
      <w:r w:rsidR="006B4572">
        <w:rPr>
          <w:rFonts w:cs="Times New Roman"/>
          <w:szCs w:val="24"/>
        </w:rPr>
        <w:t xml:space="preserve">residential </w:t>
      </w:r>
      <w:r w:rsidR="006B4572" w:rsidRPr="00F53ADB">
        <w:rPr>
          <w:rFonts w:cs="Times New Roman"/>
          <w:szCs w:val="24"/>
        </w:rPr>
        <w:t>property values</w:t>
      </w:r>
      <w:r w:rsidR="006B4572">
        <w:rPr>
          <w:rFonts w:cs="Times New Roman"/>
          <w:szCs w:val="24"/>
        </w:rPr>
        <w:t>, m</w:t>
      </w:r>
      <w:r w:rsidR="006B4572">
        <w:rPr>
          <w:rFonts w:cs="Times New Roman"/>
          <w:szCs w:val="24"/>
        </w:rPr>
        <w:t>ost research rely on classical hedo</w:t>
      </w:r>
      <w:r w:rsidR="006B4572">
        <w:rPr>
          <w:rFonts w:cs="Times New Roman"/>
          <w:szCs w:val="24"/>
        </w:rPr>
        <w:t>nic price anal</w:t>
      </w:r>
      <w:r w:rsidR="006B4572">
        <w:rPr>
          <w:rFonts w:cs="Times New Roman"/>
          <w:szCs w:val="24"/>
        </w:rPr>
        <w:t xml:space="preserve">ysis with cross-sectional data, thus unable to discern the causal effect of urban rail transit investment on residential property values. </w:t>
      </w:r>
    </w:p>
    <w:p w:rsidR="006B4572" w:rsidRDefault="006B4572" w:rsidP="006B4572">
      <w:pPr>
        <w:spacing w:line="276" w:lineRule="auto"/>
        <w:jc w:val="left"/>
        <w:rPr>
          <w:rFonts w:eastAsia="Arial" w:cs="Times New Roman"/>
          <w:bCs/>
          <w:color w:val="000000" w:themeColor="text1"/>
          <w:szCs w:val="24"/>
        </w:rPr>
      </w:pPr>
    </w:p>
    <w:p w:rsidR="00D25835" w:rsidRDefault="00D25835" w:rsidP="006B4572">
      <w:pPr>
        <w:spacing w:line="276" w:lineRule="auto"/>
        <w:jc w:val="left"/>
        <w:rPr>
          <w:rFonts w:cs="Times New Roman"/>
          <w:szCs w:val="24"/>
        </w:rPr>
      </w:pPr>
      <w:r>
        <w:rPr>
          <w:rFonts w:cs="Times New Roman"/>
          <w:szCs w:val="24"/>
        </w:rPr>
        <w:t xml:space="preserve">In this study, we </w:t>
      </w:r>
      <w:r w:rsidR="006B4572">
        <w:rPr>
          <w:rFonts w:cs="Times New Roman"/>
          <w:szCs w:val="24"/>
        </w:rPr>
        <w:t xml:space="preserve">revisit the relationship between urban rail transit and residential property values using the </w:t>
      </w:r>
      <w:r w:rsidR="006B4572">
        <w:rPr>
          <w:rFonts w:cs="Times New Roman"/>
          <w:szCs w:val="24"/>
        </w:rPr>
        <w:t>extension</w:t>
      </w:r>
      <w:r w:rsidR="00FD4D99">
        <w:rPr>
          <w:rFonts w:cs="Times New Roman"/>
          <w:szCs w:val="24"/>
        </w:rPr>
        <w:t xml:space="preserve"> of </w:t>
      </w:r>
      <w:r w:rsidR="006B4572">
        <w:rPr>
          <w:rFonts w:cs="Times New Roman"/>
          <w:szCs w:val="24"/>
        </w:rPr>
        <w:t xml:space="preserve">Mass Rapid Transit (MRT) network </w:t>
      </w:r>
      <w:r w:rsidR="00231FBB">
        <w:rPr>
          <w:rFonts w:cs="Times New Roman"/>
          <w:szCs w:val="24"/>
        </w:rPr>
        <w:t xml:space="preserve">in Singapore </w:t>
      </w:r>
      <w:r w:rsidR="006B4572">
        <w:rPr>
          <w:rFonts w:cs="Times New Roman"/>
          <w:szCs w:val="24"/>
        </w:rPr>
        <w:t>as a</w:t>
      </w:r>
      <w:r w:rsidR="006B4572">
        <w:rPr>
          <w:rFonts w:cs="Times New Roman"/>
          <w:szCs w:val="24"/>
        </w:rPr>
        <w:t>n</w:t>
      </w:r>
      <w:r w:rsidR="006B4572">
        <w:rPr>
          <w:rFonts w:cs="Times New Roman"/>
          <w:szCs w:val="24"/>
        </w:rPr>
        <w:t xml:space="preserve"> empirical setting. </w:t>
      </w:r>
      <w:r>
        <w:rPr>
          <w:rFonts w:cs="Times New Roman"/>
          <w:szCs w:val="24"/>
        </w:rPr>
        <w:t>MRT is a heavy</w:t>
      </w:r>
      <w:r w:rsidR="00FD4D99">
        <w:rPr>
          <w:rFonts w:cs="Times New Roman"/>
          <w:szCs w:val="24"/>
        </w:rPr>
        <w:t xml:space="preserve"> rail</w:t>
      </w:r>
      <w:r w:rsidR="00BC18D1">
        <w:rPr>
          <w:rFonts w:cs="Times New Roman"/>
          <w:szCs w:val="24"/>
        </w:rPr>
        <w:t xml:space="preserve"> </w:t>
      </w:r>
      <w:r w:rsidR="006B4572">
        <w:rPr>
          <w:rFonts w:cs="Times New Roman"/>
          <w:szCs w:val="24"/>
        </w:rPr>
        <w:t>transit system, which forms the backbone of the public transport system in Singapore. To meet the increasing travel demand resulting from the steady economic growth and population growth, the Singapore Government has been continuously exten</w:t>
      </w:r>
      <w:r w:rsidR="006B4572">
        <w:rPr>
          <w:rFonts w:cs="Times New Roman"/>
          <w:szCs w:val="24"/>
        </w:rPr>
        <w:t>d</w:t>
      </w:r>
      <w:r w:rsidR="006B4572">
        <w:rPr>
          <w:rFonts w:cs="Times New Roman"/>
          <w:szCs w:val="24"/>
        </w:rPr>
        <w:t>ing its</w:t>
      </w:r>
      <w:r w:rsidR="00830171">
        <w:rPr>
          <w:rFonts w:cs="Times New Roman"/>
          <w:szCs w:val="24"/>
        </w:rPr>
        <w:t xml:space="preserve"> MRT network in the past decades</w:t>
      </w:r>
      <w:r w:rsidR="006B4572">
        <w:rPr>
          <w:rFonts w:cs="Times New Roman"/>
          <w:szCs w:val="24"/>
        </w:rPr>
        <w:t>. Most notably, the Northeast Line (NEL) and the first two phases of the Circle Line (CCL) were opened in June 2003 and April 2010, respectively</w:t>
      </w:r>
      <w:r w:rsidR="006B4572" w:rsidRPr="00F53ADB">
        <w:rPr>
          <w:rFonts w:cs="Times New Roman"/>
          <w:szCs w:val="24"/>
        </w:rPr>
        <w:t>.</w:t>
      </w:r>
      <w:r>
        <w:rPr>
          <w:rFonts w:cs="Times New Roman"/>
          <w:szCs w:val="24"/>
        </w:rPr>
        <w:t xml:space="preserve"> </w:t>
      </w:r>
      <w:r w:rsidRPr="00D25835">
        <w:rPr>
          <w:rFonts w:cs="Times New Roman"/>
          <w:szCs w:val="24"/>
        </w:rPr>
        <w:t xml:space="preserve">The NEL runs through populated public housing estates, while the CCL runs </w:t>
      </w:r>
      <w:r w:rsidR="00B11D5D">
        <w:rPr>
          <w:rFonts w:cs="Times New Roman"/>
          <w:szCs w:val="24"/>
        </w:rPr>
        <w:t xml:space="preserve">through high-income </w:t>
      </w:r>
      <w:r w:rsidRPr="00D25835">
        <w:rPr>
          <w:rFonts w:cs="Times New Roman"/>
          <w:szCs w:val="24"/>
        </w:rPr>
        <w:t xml:space="preserve">private </w:t>
      </w:r>
      <w:r w:rsidR="00B11D5D">
        <w:rPr>
          <w:rFonts w:cs="Times New Roman"/>
          <w:szCs w:val="24"/>
        </w:rPr>
        <w:t xml:space="preserve">housing </w:t>
      </w:r>
      <w:r w:rsidRPr="00D25835">
        <w:rPr>
          <w:rFonts w:cs="Times New Roman"/>
          <w:szCs w:val="24"/>
        </w:rPr>
        <w:t>estates</w:t>
      </w:r>
      <w:r>
        <w:rPr>
          <w:rFonts w:cs="Times New Roman"/>
          <w:szCs w:val="24"/>
        </w:rPr>
        <w:t>.</w:t>
      </w:r>
      <w:r w:rsidRPr="00D25835">
        <w:rPr>
          <w:rFonts w:cs="Times New Roman"/>
          <w:szCs w:val="24"/>
        </w:rPr>
        <w:t xml:space="preserve"> </w:t>
      </w:r>
      <w:r w:rsidR="00034A5F">
        <w:rPr>
          <w:rFonts w:cs="Times New Roman"/>
          <w:szCs w:val="24"/>
        </w:rPr>
        <w:t>Both lines have led to</w:t>
      </w:r>
      <w:r w:rsidR="00034A5F">
        <w:rPr>
          <w:rFonts w:cs="Times New Roman"/>
          <w:szCs w:val="24"/>
        </w:rPr>
        <w:t xml:space="preserve"> significant </w:t>
      </w:r>
      <w:r w:rsidR="00B11D5D">
        <w:rPr>
          <w:rFonts w:cs="Times New Roman"/>
          <w:szCs w:val="24"/>
        </w:rPr>
        <w:t>growth</w:t>
      </w:r>
      <w:r w:rsidR="00034A5F">
        <w:rPr>
          <w:rFonts w:cs="Times New Roman"/>
          <w:szCs w:val="24"/>
        </w:rPr>
        <w:t xml:space="preserve"> in </w:t>
      </w:r>
      <w:r w:rsidR="00B11D5D">
        <w:rPr>
          <w:rFonts w:cs="Times New Roman"/>
          <w:szCs w:val="24"/>
        </w:rPr>
        <w:t xml:space="preserve">the </w:t>
      </w:r>
      <w:r w:rsidR="00034A5F">
        <w:rPr>
          <w:rFonts w:cs="Times New Roman"/>
          <w:szCs w:val="24"/>
        </w:rPr>
        <w:t>public transit ridership</w:t>
      </w:r>
      <w:r w:rsidR="00830171">
        <w:rPr>
          <w:rFonts w:cs="Times New Roman"/>
          <w:szCs w:val="24"/>
        </w:rPr>
        <w:t xml:space="preserve"> in Singapore.</w:t>
      </w:r>
    </w:p>
    <w:p w:rsidR="00D25835" w:rsidRDefault="00D25835" w:rsidP="006B4572">
      <w:pPr>
        <w:spacing w:line="276" w:lineRule="auto"/>
        <w:jc w:val="left"/>
        <w:rPr>
          <w:rFonts w:cs="Times New Roman"/>
          <w:szCs w:val="24"/>
        </w:rPr>
      </w:pPr>
    </w:p>
    <w:p w:rsidR="006B4572" w:rsidRPr="00D25835" w:rsidRDefault="00D25835" w:rsidP="006B4572">
      <w:pPr>
        <w:spacing w:line="276" w:lineRule="auto"/>
        <w:jc w:val="left"/>
        <w:rPr>
          <w:rFonts w:cs="Times New Roman"/>
          <w:szCs w:val="24"/>
        </w:rPr>
      </w:pPr>
      <w:r w:rsidRPr="00D25835">
        <w:rPr>
          <w:rFonts w:cs="Times New Roman"/>
          <w:szCs w:val="24"/>
        </w:rPr>
        <w:t>This study see</w:t>
      </w:r>
      <w:r w:rsidR="002E4676">
        <w:rPr>
          <w:rFonts w:cs="Times New Roman"/>
          <w:szCs w:val="24"/>
        </w:rPr>
        <w:t xml:space="preserve">ks to examine the impact of </w:t>
      </w:r>
      <w:r w:rsidRPr="00D25835">
        <w:rPr>
          <w:rFonts w:cs="Times New Roman"/>
          <w:szCs w:val="24"/>
        </w:rPr>
        <w:t>new MRT stations on the nearby public and non-landed private residences using a difference-in-differences (DID) estimator within the hedonic price modelling framework. We compare the transaction price</w:t>
      </w:r>
      <w:r w:rsidR="00B11D5D">
        <w:rPr>
          <w:rFonts w:cs="Times New Roman"/>
          <w:szCs w:val="24"/>
        </w:rPr>
        <w:t>s</w:t>
      </w:r>
      <w:r w:rsidRPr="00D25835">
        <w:rPr>
          <w:rFonts w:cs="Times New Roman"/>
          <w:szCs w:val="24"/>
        </w:rPr>
        <w:t xml:space="preserve"> “before and after” the inauguration of new MRT lines through a “treatment” group versus a “control” groups, while controlling for property charac</w:t>
      </w:r>
      <w:r w:rsidR="00B11D5D">
        <w:rPr>
          <w:rFonts w:cs="Times New Roman"/>
          <w:szCs w:val="24"/>
        </w:rPr>
        <w:t>teristics, neighbourhood amenities</w:t>
      </w:r>
      <w:r w:rsidRPr="00D25835">
        <w:rPr>
          <w:rFonts w:cs="Times New Roman"/>
          <w:szCs w:val="24"/>
        </w:rPr>
        <w:t>, and neighbourhood and transaction quarter fixed effect</w:t>
      </w:r>
      <w:r w:rsidR="00830171">
        <w:rPr>
          <w:rFonts w:cs="Times New Roman"/>
          <w:szCs w:val="24"/>
        </w:rPr>
        <w:t>s</w:t>
      </w:r>
      <w:r w:rsidRPr="00D25835">
        <w:rPr>
          <w:rFonts w:cs="Times New Roman"/>
          <w:szCs w:val="24"/>
        </w:rPr>
        <w:t>.</w:t>
      </w:r>
      <w:r>
        <w:rPr>
          <w:rFonts w:cs="Times New Roman"/>
          <w:szCs w:val="24"/>
        </w:rPr>
        <w:t xml:space="preserve"> </w:t>
      </w:r>
      <w:r w:rsidR="00FD4D99">
        <w:rPr>
          <w:rFonts w:cs="Times New Roman"/>
          <w:szCs w:val="24"/>
        </w:rPr>
        <w:t>We use</w:t>
      </w:r>
      <w:r w:rsidR="00830171">
        <w:rPr>
          <w:rFonts w:cs="Times New Roman"/>
          <w:szCs w:val="24"/>
        </w:rPr>
        <w:t xml:space="preserve"> </w:t>
      </w:r>
      <w:r w:rsidR="00830171" w:rsidRPr="00C60C23">
        <w:rPr>
          <w:rFonts w:eastAsia="Arial" w:cs="Times New Roman"/>
          <w:bCs/>
          <w:color w:val="000000" w:themeColor="text1"/>
          <w:szCs w:val="24"/>
        </w:rPr>
        <w:t>the network distance</w:t>
      </w:r>
      <w:r w:rsidR="00830171">
        <w:rPr>
          <w:rFonts w:eastAsia="Arial" w:cs="Times New Roman"/>
          <w:bCs/>
          <w:color w:val="000000" w:themeColor="text1"/>
          <w:szCs w:val="24"/>
        </w:rPr>
        <w:t>s</w:t>
      </w:r>
      <w:r w:rsidR="00830171" w:rsidRPr="00C60C23">
        <w:rPr>
          <w:rFonts w:eastAsia="Arial" w:cs="Times New Roman"/>
          <w:bCs/>
          <w:color w:val="000000" w:themeColor="text1"/>
          <w:szCs w:val="24"/>
        </w:rPr>
        <w:t xml:space="preserve"> from transacted prop</w:t>
      </w:r>
      <w:r w:rsidR="00830171">
        <w:rPr>
          <w:rFonts w:eastAsia="Arial" w:cs="Times New Roman"/>
          <w:bCs/>
          <w:color w:val="000000" w:themeColor="text1"/>
          <w:szCs w:val="24"/>
        </w:rPr>
        <w:t>erties to the nearest stations</w:t>
      </w:r>
      <w:r w:rsidR="00FD4D99">
        <w:rPr>
          <w:rFonts w:eastAsia="Arial" w:cs="Times New Roman"/>
          <w:bCs/>
          <w:color w:val="000000" w:themeColor="text1"/>
          <w:szCs w:val="24"/>
        </w:rPr>
        <w:t xml:space="preserve"> to characterize proximity to MRT stations</w:t>
      </w:r>
      <w:r w:rsidR="00830171">
        <w:rPr>
          <w:rFonts w:eastAsia="Arial" w:cs="Times New Roman"/>
          <w:bCs/>
          <w:color w:val="000000" w:themeColor="text1"/>
          <w:szCs w:val="24"/>
        </w:rPr>
        <w:t xml:space="preserve">. </w:t>
      </w:r>
      <w:r w:rsidR="006B4572">
        <w:rPr>
          <w:rFonts w:eastAsia="Arial" w:cs="Times New Roman"/>
          <w:bCs/>
          <w:color w:val="000000" w:themeColor="text1"/>
          <w:szCs w:val="24"/>
        </w:rPr>
        <w:t>Local polynomial regression</w:t>
      </w:r>
      <w:r w:rsidR="006668DF">
        <w:rPr>
          <w:rFonts w:eastAsia="Arial" w:cs="Times New Roman"/>
          <w:bCs/>
          <w:color w:val="000000" w:themeColor="text1"/>
          <w:szCs w:val="24"/>
        </w:rPr>
        <w:t xml:space="preserve"> is</w:t>
      </w:r>
      <w:r w:rsidR="006668DF" w:rsidRPr="00C60C23">
        <w:rPr>
          <w:rFonts w:eastAsia="Arial" w:cs="Times New Roman"/>
          <w:bCs/>
          <w:color w:val="000000" w:themeColor="text1"/>
          <w:szCs w:val="24"/>
        </w:rPr>
        <w:t xml:space="preserve"> employed to identif</w:t>
      </w:r>
      <w:r>
        <w:rPr>
          <w:rFonts w:eastAsia="Arial" w:cs="Times New Roman"/>
          <w:bCs/>
          <w:color w:val="000000" w:themeColor="text1"/>
          <w:szCs w:val="24"/>
        </w:rPr>
        <w:t>y the impact</w:t>
      </w:r>
      <w:r w:rsidR="006668DF">
        <w:rPr>
          <w:rFonts w:eastAsia="Arial" w:cs="Times New Roman"/>
          <w:bCs/>
          <w:color w:val="000000" w:themeColor="text1"/>
          <w:szCs w:val="24"/>
        </w:rPr>
        <w:t xml:space="preserve"> zone of new MRT </w:t>
      </w:r>
      <w:r w:rsidR="00830171">
        <w:rPr>
          <w:rFonts w:eastAsia="Arial" w:cs="Times New Roman"/>
          <w:bCs/>
          <w:color w:val="000000" w:themeColor="text1"/>
          <w:szCs w:val="24"/>
        </w:rPr>
        <w:t>stations</w:t>
      </w:r>
      <w:r w:rsidR="00A835FB">
        <w:rPr>
          <w:rFonts w:eastAsia="Arial" w:cs="Times New Roman"/>
          <w:bCs/>
          <w:color w:val="000000" w:themeColor="text1"/>
          <w:szCs w:val="24"/>
        </w:rPr>
        <w:t xml:space="preserve">. The </w:t>
      </w:r>
      <w:r w:rsidR="00B11D5D">
        <w:rPr>
          <w:rFonts w:eastAsia="Arial" w:cs="Times New Roman"/>
          <w:bCs/>
          <w:color w:val="000000" w:themeColor="text1"/>
          <w:szCs w:val="24"/>
        </w:rPr>
        <w:t xml:space="preserve">fitted curves of unit housing price by </w:t>
      </w:r>
      <w:r w:rsidR="00FD4D99">
        <w:rPr>
          <w:rFonts w:eastAsia="Arial" w:cs="Times New Roman"/>
          <w:bCs/>
          <w:color w:val="000000" w:themeColor="text1"/>
          <w:szCs w:val="24"/>
        </w:rPr>
        <w:t xml:space="preserve">network </w:t>
      </w:r>
      <w:r w:rsidR="00B11D5D">
        <w:rPr>
          <w:rFonts w:eastAsia="Arial" w:cs="Times New Roman"/>
          <w:bCs/>
          <w:color w:val="000000" w:themeColor="text1"/>
          <w:szCs w:val="24"/>
        </w:rPr>
        <w:t xml:space="preserve">distance to MRT station </w:t>
      </w:r>
      <w:r w:rsidR="00A835FB">
        <w:rPr>
          <w:rFonts w:eastAsia="Arial" w:cs="Times New Roman"/>
          <w:bCs/>
          <w:color w:val="000000" w:themeColor="text1"/>
          <w:szCs w:val="24"/>
        </w:rPr>
        <w:t>suggest that public</w:t>
      </w:r>
      <w:r>
        <w:rPr>
          <w:rFonts w:eastAsia="Arial" w:cs="Times New Roman"/>
          <w:bCs/>
          <w:color w:val="000000" w:themeColor="text1"/>
          <w:szCs w:val="24"/>
        </w:rPr>
        <w:t xml:space="preserve"> </w:t>
      </w:r>
      <w:r w:rsidR="00A835FB">
        <w:rPr>
          <w:rFonts w:eastAsia="Arial" w:cs="Times New Roman"/>
          <w:bCs/>
          <w:color w:val="000000" w:themeColor="text1"/>
          <w:szCs w:val="24"/>
        </w:rPr>
        <w:t>housing units</w:t>
      </w:r>
      <w:r>
        <w:rPr>
          <w:rFonts w:eastAsia="Arial" w:cs="Times New Roman"/>
          <w:bCs/>
          <w:color w:val="000000" w:themeColor="text1"/>
          <w:szCs w:val="24"/>
        </w:rPr>
        <w:t xml:space="preserve"> within 800m walking distance to new NEL stations and non-land private housing units within 1000m walking distance </w:t>
      </w:r>
      <w:r>
        <w:rPr>
          <w:rFonts w:eastAsia="Arial" w:cs="Times New Roman"/>
          <w:bCs/>
          <w:color w:val="000000" w:themeColor="text1"/>
          <w:szCs w:val="24"/>
        </w:rPr>
        <w:lastRenderedPageBreak/>
        <w:t>to new CCL stations experienced</w:t>
      </w:r>
      <w:r w:rsidR="006B4572">
        <w:rPr>
          <w:rFonts w:eastAsia="Arial" w:cs="Times New Roman"/>
          <w:bCs/>
          <w:color w:val="000000" w:themeColor="text1"/>
          <w:szCs w:val="24"/>
        </w:rPr>
        <w:t xml:space="preserve"> </w:t>
      </w:r>
      <w:r>
        <w:rPr>
          <w:rFonts w:eastAsia="Arial" w:cs="Times New Roman"/>
          <w:bCs/>
          <w:color w:val="000000" w:themeColor="text1"/>
          <w:szCs w:val="24"/>
        </w:rPr>
        <w:t xml:space="preserve">significant </w:t>
      </w:r>
      <w:r w:rsidR="00A835FB">
        <w:rPr>
          <w:rFonts w:eastAsia="Arial" w:cs="Times New Roman"/>
          <w:bCs/>
          <w:color w:val="000000" w:themeColor="text1"/>
          <w:szCs w:val="24"/>
        </w:rPr>
        <w:t xml:space="preserve">unit </w:t>
      </w:r>
      <w:r>
        <w:rPr>
          <w:rFonts w:eastAsia="Arial" w:cs="Times New Roman"/>
          <w:bCs/>
          <w:color w:val="000000" w:themeColor="text1"/>
          <w:szCs w:val="24"/>
        </w:rPr>
        <w:t xml:space="preserve">price appreciation after the inauguration </w:t>
      </w:r>
      <w:r w:rsidR="00830171">
        <w:rPr>
          <w:rFonts w:eastAsia="Arial" w:cs="Times New Roman"/>
          <w:bCs/>
          <w:color w:val="000000" w:themeColor="text1"/>
          <w:szCs w:val="24"/>
        </w:rPr>
        <w:t>of</w:t>
      </w:r>
      <w:r>
        <w:rPr>
          <w:rFonts w:eastAsia="Arial" w:cs="Times New Roman"/>
          <w:bCs/>
          <w:color w:val="000000" w:themeColor="text1"/>
          <w:szCs w:val="24"/>
        </w:rPr>
        <w:t xml:space="preserve"> new MRT lines </w:t>
      </w:r>
      <w:r w:rsidR="00FD4D99">
        <w:rPr>
          <w:rFonts w:eastAsia="Arial" w:cs="Times New Roman"/>
          <w:bCs/>
          <w:color w:val="000000" w:themeColor="text1"/>
          <w:szCs w:val="24"/>
        </w:rPr>
        <w:t>compared with</w:t>
      </w:r>
      <w:r>
        <w:rPr>
          <w:rFonts w:eastAsia="Arial" w:cs="Times New Roman"/>
          <w:bCs/>
          <w:color w:val="000000" w:themeColor="text1"/>
          <w:szCs w:val="24"/>
        </w:rPr>
        <w:t xml:space="preserve"> properties further away from the new stations. </w:t>
      </w:r>
      <w:r w:rsidR="00A835FB">
        <w:rPr>
          <w:rFonts w:eastAsia="Arial" w:cs="Times New Roman"/>
          <w:bCs/>
          <w:color w:val="000000" w:themeColor="text1"/>
          <w:szCs w:val="24"/>
        </w:rPr>
        <w:t>Therefo</w:t>
      </w:r>
      <w:r w:rsidR="0099649F">
        <w:rPr>
          <w:rFonts w:eastAsia="Arial" w:cs="Times New Roman"/>
          <w:bCs/>
          <w:color w:val="000000" w:themeColor="text1"/>
          <w:szCs w:val="24"/>
        </w:rPr>
        <w:t xml:space="preserve">re, we define the treatment groups </w:t>
      </w:r>
      <w:r w:rsidR="00B11D5D">
        <w:rPr>
          <w:rFonts w:eastAsia="Arial" w:cs="Times New Roman"/>
          <w:bCs/>
          <w:color w:val="000000" w:themeColor="text1"/>
          <w:szCs w:val="24"/>
        </w:rPr>
        <w:t xml:space="preserve">in our DID models </w:t>
      </w:r>
      <w:r w:rsidR="0099649F">
        <w:rPr>
          <w:rFonts w:eastAsia="Arial" w:cs="Times New Roman"/>
          <w:bCs/>
          <w:color w:val="000000" w:themeColor="text1"/>
          <w:szCs w:val="24"/>
        </w:rPr>
        <w:t>as</w:t>
      </w:r>
      <w:r w:rsidR="00A835FB">
        <w:rPr>
          <w:rFonts w:eastAsia="Arial" w:cs="Times New Roman"/>
          <w:bCs/>
          <w:color w:val="000000" w:themeColor="text1"/>
          <w:szCs w:val="24"/>
        </w:rPr>
        <w:t xml:space="preserve"> public housing units within 800m to NEL stations and </w:t>
      </w:r>
      <w:r w:rsidR="0099649F">
        <w:rPr>
          <w:rFonts w:eastAsia="Arial" w:cs="Times New Roman"/>
          <w:bCs/>
          <w:color w:val="000000" w:themeColor="text1"/>
          <w:szCs w:val="24"/>
        </w:rPr>
        <w:t xml:space="preserve">non-landed </w:t>
      </w:r>
      <w:r w:rsidR="00A835FB">
        <w:rPr>
          <w:rFonts w:eastAsia="Arial" w:cs="Times New Roman"/>
          <w:bCs/>
          <w:color w:val="000000" w:themeColor="text1"/>
          <w:szCs w:val="24"/>
        </w:rPr>
        <w:t>private housing units within 1000m to CCL</w:t>
      </w:r>
      <w:r w:rsidR="0099649F">
        <w:rPr>
          <w:rFonts w:eastAsia="Arial" w:cs="Times New Roman"/>
          <w:bCs/>
          <w:color w:val="000000" w:themeColor="text1"/>
          <w:szCs w:val="24"/>
        </w:rPr>
        <w:t xml:space="preserve"> stations</w:t>
      </w:r>
      <w:r w:rsidR="00A835FB">
        <w:rPr>
          <w:rFonts w:eastAsia="Arial" w:cs="Times New Roman"/>
          <w:bCs/>
          <w:color w:val="000000" w:themeColor="text1"/>
          <w:szCs w:val="24"/>
        </w:rPr>
        <w:t>, while classify public housing units between 800</w:t>
      </w:r>
      <w:r w:rsidR="00FD4D99">
        <w:rPr>
          <w:rFonts w:eastAsia="Arial" w:cs="Times New Roman"/>
          <w:bCs/>
          <w:color w:val="000000" w:themeColor="text1"/>
          <w:szCs w:val="24"/>
        </w:rPr>
        <w:t>m</w:t>
      </w:r>
      <w:r w:rsidR="00A835FB">
        <w:rPr>
          <w:rFonts w:eastAsia="Arial" w:cs="Times New Roman"/>
          <w:bCs/>
          <w:color w:val="000000" w:themeColor="text1"/>
          <w:szCs w:val="24"/>
        </w:rPr>
        <w:t>-1600m to NEL stations and private housing units between 1000</w:t>
      </w:r>
      <w:r w:rsidR="00FD4D99">
        <w:rPr>
          <w:rFonts w:eastAsia="Arial" w:cs="Times New Roman"/>
          <w:bCs/>
          <w:color w:val="000000" w:themeColor="text1"/>
          <w:szCs w:val="24"/>
        </w:rPr>
        <w:t>m</w:t>
      </w:r>
      <w:r w:rsidR="00A835FB">
        <w:rPr>
          <w:rFonts w:eastAsia="Arial" w:cs="Times New Roman"/>
          <w:bCs/>
          <w:color w:val="000000" w:themeColor="text1"/>
          <w:szCs w:val="24"/>
        </w:rPr>
        <w:t xml:space="preserve">-2000m to CCL stations as the control groups. </w:t>
      </w:r>
    </w:p>
    <w:p w:rsidR="006B4572" w:rsidRDefault="006B4572" w:rsidP="006B4572">
      <w:pPr>
        <w:spacing w:line="276" w:lineRule="auto"/>
        <w:jc w:val="left"/>
        <w:rPr>
          <w:rFonts w:eastAsia="Arial" w:cs="Times New Roman"/>
          <w:bCs/>
          <w:color w:val="000000" w:themeColor="text1"/>
          <w:szCs w:val="24"/>
        </w:rPr>
      </w:pPr>
    </w:p>
    <w:p w:rsidR="00A835FB" w:rsidRDefault="00A835FB" w:rsidP="00544673">
      <w:pPr>
        <w:spacing w:line="276" w:lineRule="auto"/>
        <w:jc w:val="left"/>
        <w:rPr>
          <w:rFonts w:eastAsia="Arial" w:cs="Times New Roman"/>
          <w:bCs/>
          <w:szCs w:val="24"/>
        </w:rPr>
      </w:pPr>
      <w:r>
        <w:rPr>
          <w:rFonts w:eastAsia="Arial" w:cs="Times New Roman"/>
          <w:bCs/>
          <w:color w:val="000000" w:themeColor="text1"/>
          <w:szCs w:val="24"/>
        </w:rPr>
        <w:t xml:space="preserve">The </w:t>
      </w:r>
      <w:r w:rsidR="00BE3755">
        <w:rPr>
          <w:rFonts w:eastAsia="Arial" w:cs="Times New Roman"/>
          <w:bCs/>
          <w:color w:val="000000" w:themeColor="text1"/>
          <w:szCs w:val="24"/>
        </w:rPr>
        <w:t xml:space="preserve">estimation results of the </w:t>
      </w:r>
      <w:r>
        <w:rPr>
          <w:rFonts w:eastAsia="Arial" w:cs="Times New Roman"/>
          <w:bCs/>
          <w:color w:val="000000" w:themeColor="text1"/>
          <w:szCs w:val="24"/>
        </w:rPr>
        <w:t>two DID model</w:t>
      </w:r>
      <w:r w:rsidR="00544673">
        <w:rPr>
          <w:rFonts w:eastAsia="Arial" w:cs="Times New Roman"/>
          <w:bCs/>
          <w:color w:val="000000" w:themeColor="text1"/>
          <w:szCs w:val="24"/>
        </w:rPr>
        <w:t xml:space="preserve">s </w:t>
      </w:r>
      <w:r w:rsidR="0099649F">
        <w:rPr>
          <w:rFonts w:eastAsia="Arial" w:cs="Times New Roman"/>
          <w:bCs/>
          <w:color w:val="000000" w:themeColor="text1"/>
          <w:szCs w:val="24"/>
        </w:rPr>
        <w:t>suggest</w:t>
      </w:r>
      <w:r>
        <w:rPr>
          <w:rFonts w:eastAsia="Arial" w:cs="Times New Roman"/>
          <w:bCs/>
          <w:color w:val="000000" w:themeColor="text1"/>
          <w:szCs w:val="24"/>
        </w:rPr>
        <w:t xml:space="preserve"> that</w:t>
      </w:r>
      <w:r w:rsidR="006668DF" w:rsidRPr="00C60C23">
        <w:rPr>
          <w:rFonts w:eastAsia="Arial" w:cs="Times New Roman"/>
          <w:bCs/>
          <w:color w:val="000000" w:themeColor="text1"/>
          <w:szCs w:val="24"/>
        </w:rPr>
        <w:t xml:space="preserve"> </w:t>
      </w:r>
      <w:r w:rsidR="006668DF">
        <w:rPr>
          <w:rFonts w:eastAsia="Arial" w:cs="Times New Roman"/>
          <w:bCs/>
          <w:color w:val="000000" w:themeColor="text1"/>
          <w:szCs w:val="24"/>
        </w:rPr>
        <w:t>the</w:t>
      </w:r>
      <w:r w:rsidR="00FD4D99">
        <w:rPr>
          <w:rFonts w:eastAsia="Arial" w:cs="Times New Roman"/>
          <w:bCs/>
          <w:szCs w:val="24"/>
        </w:rPr>
        <w:t xml:space="preserve"> opening of the </w:t>
      </w:r>
      <w:r>
        <w:rPr>
          <w:rFonts w:eastAsia="Arial" w:cs="Times New Roman"/>
          <w:bCs/>
          <w:szCs w:val="24"/>
        </w:rPr>
        <w:t xml:space="preserve">NEL </w:t>
      </w:r>
      <w:r w:rsidR="006668DF">
        <w:rPr>
          <w:rFonts w:eastAsia="Arial" w:cs="Times New Roman"/>
          <w:bCs/>
          <w:szCs w:val="24"/>
        </w:rPr>
        <w:t xml:space="preserve">has </w:t>
      </w:r>
      <w:r w:rsidR="006668DF" w:rsidRPr="00C60C23">
        <w:rPr>
          <w:rFonts w:eastAsia="Arial" w:cs="Times New Roman"/>
          <w:bCs/>
          <w:szCs w:val="24"/>
        </w:rPr>
        <w:t xml:space="preserve">increased </w:t>
      </w:r>
      <w:r w:rsidR="006668DF">
        <w:rPr>
          <w:rFonts w:eastAsia="Arial" w:cs="Times New Roman"/>
          <w:bCs/>
          <w:szCs w:val="24"/>
        </w:rPr>
        <w:t xml:space="preserve">the value of public housing units within 800 meters of new NEL stations by approximately 13%, and </w:t>
      </w:r>
      <w:r w:rsidR="006668DF" w:rsidRPr="00C60C23">
        <w:rPr>
          <w:rFonts w:eastAsia="Arial" w:cs="Times New Roman"/>
          <w:bCs/>
          <w:szCs w:val="24"/>
        </w:rPr>
        <w:t xml:space="preserve">the </w:t>
      </w:r>
      <w:r>
        <w:rPr>
          <w:rFonts w:eastAsia="Arial" w:cs="Times New Roman"/>
          <w:bCs/>
          <w:szCs w:val="24"/>
        </w:rPr>
        <w:t>CCL</w:t>
      </w:r>
      <w:r w:rsidR="006668DF">
        <w:rPr>
          <w:rFonts w:eastAsia="Arial" w:cs="Times New Roman"/>
          <w:bCs/>
          <w:szCs w:val="24"/>
        </w:rPr>
        <w:t xml:space="preserve"> has increased the </w:t>
      </w:r>
      <w:r w:rsidR="006668DF" w:rsidRPr="00C60C23">
        <w:rPr>
          <w:rFonts w:eastAsia="Arial" w:cs="Times New Roman"/>
          <w:bCs/>
          <w:szCs w:val="24"/>
        </w:rPr>
        <w:t>value of private housing units within 1</w:t>
      </w:r>
      <w:r w:rsidR="006668DF">
        <w:rPr>
          <w:rFonts w:eastAsia="Arial" w:cs="Times New Roman"/>
          <w:bCs/>
          <w:szCs w:val="24"/>
        </w:rPr>
        <w:t xml:space="preserve">000 meters of new CCL </w:t>
      </w:r>
      <w:r w:rsidR="006668DF" w:rsidRPr="00C60C23">
        <w:rPr>
          <w:rFonts w:eastAsia="Arial" w:cs="Times New Roman"/>
          <w:bCs/>
          <w:szCs w:val="24"/>
        </w:rPr>
        <w:t xml:space="preserve">stations by </w:t>
      </w:r>
      <w:r w:rsidR="006668DF">
        <w:rPr>
          <w:rFonts w:eastAsia="Arial" w:cs="Times New Roman"/>
          <w:bCs/>
          <w:szCs w:val="24"/>
        </w:rPr>
        <w:t>approximately 3%</w:t>
      </w:r>
      <w:r w:rsidR="00451262">
        <w:rPr>
          <w:rFonts w:eastAsia="Arial" w:cs="Times New Roman"/>
          <w:bCs/>
          <w:szCs w:val="24"/>
        </w:rPr>
        <w:t>,</w:t>
      </w:r>
      <w:r w:rsidR="00BE3755">
        <w:rPr>
          <w:rFonts w:eastAsia="Arial" w:cs="Times New Roman"/>
          <w:bCs/>
          <w:szCs w:val="24"/>
        </w:rPr>
        <w:t xml:space="preserve"> compared with </w:t>
      </w:r>
      <w:r w:rsidR="00FD4D99">
        <w:rPr>
          <w:rFonts w:eastAsia="Arial" w:cs="Times New Roman"/>
          <w:bCs/>
          <w:szCs w:val="24"/>
        </w:rPr>
        <w:t>price</w:t>
      </w:r>
      <w:r w:rsidR="0099649F">
        <w:rPr>
          <w:rFonts w:eastAsia="Arial" w:cs="Times New Roman"/>
          <w:bCs/>
          <w:szCs w:val="24"/>
        </w:rPr>
        <w:t xml:space="preserve">s of housing units in </w:t>
      </w:r>
      <w:r w:rsidR="00BE3755">
        <w:rPr>
          <w:rFonts w:eastAsia="Arial" w:cs="Times New Roman"/>
          <w:bCs/>
          <w:szCs w:val="24"/>
        </w:rPr>
        <w:t xml:space="preserve">corresponding </w:t>
      </w:r>
      <w:r>
        <w:rPr>
          <w:rFonts w:eastAsia="Arial" w:cs="Times New Roman"/>
          <w:bCs/>
          <w:szCs w:val="24"/>
        </w:rPr>
        <w:t>control groups</w:t>
      </w:r>
      <w:r w:rsidR="006668DF">
        <w:rPr>
          <w:rFonts w:eastAsia="Arial" w:cs="Times New Roman"/>
          <w:bCs/>
          <w:szCs w:val="24"/>
        </w:rPr>
        <w:t>.</w:t>
      </w:r>
      <w:r>
        <w:rPr>
          <w:rFonts w:eastAsia="Arial" w:cs="Times New Roman"/>
          <w:bCs/>
          <w:szCs w:val="24"/>
        </w:rPr>
        <w:t xml:space="preserve"> </w:t>
      </w:r>
      <w:r w:rsidR="00451262" w:rsidRPr="00451262">
        <w:rPr>
          <w:rFonts w:eastAsia="Arial" w:cs="Times New Roman"/>
          <w:bCs/>
          <w:szCs w:val="24"/>
        </w:rPr>
        <w:t xml:space="preserve">The </w:t>
      </w:r>
      <w:r w:rsidR="00FD4D99">
        <w:rPr>
          <w:rFonts w:eastAsia="Arial" w:cs="Times New Roman"/>
          <w:bCs/>
          <w:szCs w:val="24"/>
        </w:rPr>
        <w:t xml:space="preserve">difference in the </w:t>
      </w:r>
      <w:r w:rsidR="00451262" w:rsidRPr="00451262">
        <w:rPr>
          <w:rFonts w:eastAsia="Arial" w:cs="Times New Roman"/>
          <w:bCs/>
          <w:szCs w:val="24"/>
        </w:rPr>
        <w:t>price premium</w:t>
      </w:r>
      <w:r w:rsidR="00FD4D99">
        <w:rPr>
          <w:rFonts w:eastAsia="Arial" w:cs="Times New Roman"/>
          <w:bCs/>
          <w:szCs w:val="24"/>
        </w:rPr>
        <w:t>s</w:t>
      </w:r>
      <w:r w:rsidR="00451262" w:rsidRPr="00451262">
        <w:rPr>
          <w:rFonts w:eastAsia="Arial" w:cs="Times New Roman"/>
          <w:bCs/>
          <w:szCs w:val="24"/>
        </w:rPr>
        <w:t xml:space="preserve"> </w:t>
      </w:r>
      <w:r w:rsidR="00FD4D99">
        <w:rPr>
          <w:rFonts w:eastAsia="Arial" w:cs="Times New Roman"/>
          <w:bCs/>
          <w:szCs w:val="24"/>
        </w:rPr>
        <w:t>of MRT</w:t>
      </w:r>
      <w:r w:rsidR="00451262" w:rsidRPr="00451262">
        <w:rPr>
          <w:rFonts w:eastAsia="Arial" w:cs="Times New Roman"/>
          <w:bCs/>
          <w:szCs w:val="24"/>
        </w:rPr>
        <w:t xml:space="preserve"> </w:t>
      </w:r>
      <w:r w:rsidR="00FD4D99">
        <w:rPr>
          <w:rFonts w:eastAsia="Arial" w:cs="Times New Roman"/>
          <w:bCs/>
          <w:szCs w:val="24"/>
        </w:rPr>
        <w:t xml:space="preserve">between public and private housing units </w:t>
      </w:r>
      <w:r w:rsidR="00451262" w:rsidRPr="00451262">
        <w:rPr>
          <w:rFonts w:eastAsia="Arial" w:cs="Times New Roman"/>
          <w:bCs/>
          <w:szCs w:val="24"/>
        </w:rPr>
        <w:t>could be attributed to the different levels of dependence on</w:t>
      </w:r>
      <w:r w:rsidR="00451262">
        <w:rPr>
          <w:rFonts w:eastAsia="Arial" w:cs="Times New Roman"/>
          <w:bCs/>
          <w:szCs w:val="24"/>
        </w:rPr>
        <w:t xml:space="preserve"> MRT </w:t>
      </w:r>
      <w:r w:rsidR="00FD4D99">
        <w:rPr>
          <w:rFonts w:eastAsia="Arial" w:cs="Times New Roman"/>
          <w:bCs/>
          <w:szCs w:val="24"/>
        </w:rPr>
        <w:t xml:space="preserve">for travel </w:t>
      </w:r>
      <w:r w:rsidR="00451262">
        <w:rPr>
          <w:rFonts w:eastAsia="Arial" w:cs="Times New Roman"/>
          <w:bCs/>
          <w:szCs w:val="24"/>
        </w:rPr>
        <w:t>of households living in public</w:t>
      </w:r>
      <w:r w:rsidR="00451262" w:rsidRPr="00451262">
        <w:rPr>
          <w:rFonts w:eastAsia="Arial" w:cs="Times New Roman"/>
          <w:bCs/>
          <w:szCs w:val="24"/>
        </w:rPr>
        <w:t xml:space="preserve"> and private housing units. </w:t>
      </w:r>
      <w:r>
        <w:rPr>
          <w:rFonts w:eastAsia="Arial" w:cs="Times New Roman"/>
          <w:bCs/>
          <w:szCs w:val="24"/>
        </w:rPr>
        <w:t xml:space="preserve">We </w:t>
      </w:r>
      <w:r w:rsidR="00BE3755">
        <w:rPr>
          <w:rFonts w:eastAsia="Arial" w:cs="Times New Roman"/>
          <w:bCs/>
          <w:szCs w:val="24"/>
        </w:rPr>
        <w:t xml:space="preserve">also </w:t>
      </w:r>
      <w:r w:rsidR="0099649F">
        <w:rPr>
          <w:rFonts w:eastAsia="Arial" w:cs="Times New Roman"/>
          <w:bCs/>
          <w:szCs w:val="24"/>
        </w:rPr>
        <w:t xml:space="preserve">use alternative </w:t>
      </w:r>
      <w:r>
        <w:rPr>
          <w:rFonts w:eastAsia="Arial" w:cs="Times New Roman"/>
          <w:bCs/>
          <w:szCs w:val="24"/>
        </w:rPr>
        <w:t xml:space="preserve">impact zone definitions to recalibrate the </w:t>
      </w:r>
      <w:r w:rsidR="00BE3755">
        <w:rPr>
          <w:rFonts w:eastAsia="Arial" w:cs="Times New Roman"/>
          <w:bCs/>
          <w:szCs w:val="24"/>
        </w:rPr>
        <w:t xml:space="preserve">two </w:t>
      </w:r>
      <w:r w:rsidR="00FD4D99">
        <w:rPr>
          <w:rFonts w:eastAsia="Arial" w:cs="Times New Roman"/>
          <w:bCs/>
          <w:szCs w:val="24"/>
        </w:rPr>
        <w:t xml:space="preserve">DID </w:t>
      </w:r>
      <w:r>
        <w:rPr>
          <w:rFonts w:eastAsia="Arial" w:cs="Times New Roman"/>
          <w:bCs/>
          <w:szCs w:val="24"/>
        </w:rPr>
        <w:t xml:space="preserve">models as robustness checks. </w:t>
      </w:r>
      <w:r w:rsidR="00544673">
        <w:rPr>
          <w:rFonts w:eastAsia="Arial" w:cs="Times New Roman"/>
          <w:bCs/>
          <w:szCs w:val="24"/>
        </w:rPr>
        <w:t>The DID model</w:t>
      </w:r>
      <w:r w:rsidR="0099649F">
        <w:rPr>
          <w:rFonts w:eastAsia="Arial" w:cs="Times New Roman"/>
          <w:bCs/>
          <w:szCs w:val="24"/>
        </w:rPr>
        <w:t>s</w:t>
      </w:r>
      <w:r w:rsidR="00544673">
        <w:rPr>
          <w:rFonts w:eastAsia="Arial" w:cs="Times New Roman"/>
          <w:bCs/>
          <w:szCs w:val="24"/>
        </w:rPr>
        <w:t xml:space="preserve"> with 850m </w:t>
      </w:r>
      <w:r w:rsidR="00BE3755">
        <w:rPr>
          <w:rFonts w:eastAsia="Arial" w:cs="Times New Roman"/>
          <w:bCs/>
          <w:szCs w:val="24"/>
        </w:rPr>
        <w:t xml:space="preserve">(for public housing) </w:t>
      </w:r>
      <w:r w:rsidR="00544673">
        <w:rPr>
          <w:rFonts w:eastAsia="Arial" w:cs="Times New Roman"/>
          <w:bCs/>
          <w:szCs w:val="24"/>
        </w:rPr>
        <w:t xml:space="preserve">and 1300m </w:t>
      </w:r>
      <w:r w:rsidR="00BE3755">
        <w:rPr>
          <w:rFonts w:eastAsia="Arial" w:cs="Times New Roman"/>
          <w:bCs/>
          <w:szCs w:val="24"/>
        </w:rPr>
        <w:t>(for private housing) as the threshold distance</w:t>
      </w:r>
      <w:r w:rsidR="0099649F">
        <w:rPr>
          <w:rFonts w:eastAsia="Arial" w:cs="Times New Roman"/>
          <w:bCs/>
          <w:szCs w:val="24"/>
        </w:rPr>
        <w:t>s</w:t>
      </w:r>
      <w:r w:rsidR="00BE3755">
        <w:rPr>
          <w:rFonts w:eastAsia="Arial" w:cs="Times New Roman"/>
          <w:bCs/>
          <w:szCs w:val="24"/>
        </w:rPr>
        <w:t xml:space="preserve"> to differentiate </w:t>
      </w:r>
      <w:r w:rsidR="0099649F">
        <w:rPr>
          <w:rFonts w:eastAsia="Arial" w:cs="Times New Roman"/>
          <w:bCs/>
          <w:szCs w:val="24"/>
        </w:rPr>
        <w:t xml:space="preserve">the </w:t>
      </w:r>
      <w:r w:rsidR="00BE3755">
        <w:rPr>
          <w:rFonts w:eastAsia="Arial" w:cs="Times New Roman"/>
          <w:bCs/>
          <w:szCs w:val="24"/>
        </w:rPr>
        <w:t xml:space="preserve">treatment and control groups </w:t>
      </w:r>
      <w:r w:rsidR="0099649F">
        <w:rPr>
          <w:rFonts w:eastAsia="Arial" w:cs="Times New Roman"/>
          <w:bCs/>
          <w:szCs w:val="24"/>
        </w:rPr>
        <w:t>show</w:t>
      </w:r>
      <w:r w:rsidR="00544673">
        <w:rPr>
          <w:rFonts w:eastAsia="Arial" w:cs="Times New Roman"/>
          <w:bCs/>
          <w:szCs w:val="24"/>
        </w:rPr>
        <w:t xml:space="preserve"> </w:t>
      </w:r>
      <w:r w:rsidR="00BE3755">
        <w:rPr>
          <w:rFonts w:eastAsia="Arial" w:cs="Times New Roman"/>
          <w:bCs/>
          <w:szCs w:val="24"/>
        </w:rPr>
        <w:t xml:space="preserve">much lower or </w:t>
      </w:r>
      <w:r w:rsidR="00544673">
        <w:rPr>
          <w:rFonts w:eastAsia="Arial" w:cs="Times New Roman"/>
          <w:bCs/>
          <w:szCs w:val="24"/>
        </w:rPr>
        <w:t>insignificant impact</w:t>
      </w:r>
      <w:r w:rsidR="00BE3755">
        <w:rPr>
          <w:rFonts w:eastAsia="Arial" w:cs="Times New Roman"/>
          <w:bCs/>
          <w:szCs w:val="24"/>
        </w:rPr>
        <w:t>s</w:t>
      </w:r>
      <w:r w:rsidR="00544673">
        <w:rPr>
          <w:rFonts w:eastAsia="Arial" w:cs="Times New Roman"/>
          <w:bCs/>
          <w:szCs w:val="24"/>
        </w:rPr>
        <w:t xml:space="preserve"> of MRT on </w:t>
      </w:r>
      <w:r w:rsidR="00BE3755">
        <w:rPr>
          <w:rFonts w:eastAsia="Arial" w:cs="Times New Roman"/>
          <w:bCs/>
          <w:szCs w:val="24"/>
        </w:rPr>
        <w:t xml:space="preserve">residential </w:t>
      </w:r>
      <w:r w:rsidR="0099649F">
        <w:rPr>
          <w:rFonts w:eastAsia="Arial" w:cs="Times New Roman"/>
          <w:bCs/>
          <w:szCs w:val="24"/>
        </w:rPr>
        <w:t xml:space="preserve">property values, thus providing some </w:t>
      </w:r>
      <w:r w:rsidR="00451262">
        <w:rPr>
          <w:rFonts w:eastAsia="Arial" w:cs="Times New Roman"/>
          <w:bCs/>
          <w:szCs w:val="24"/>
        </w:rPr>
        <w:t>support</w:t>
      </w:r>
      <w:r w:rsidR="00B11D5D">
        <w:rPr>
          <w:rFonts w:eastAsia="Arial" w:cs="Times New Roman"/>
          <w:bCs/>
          <w:szCs w:val="24"/>
        </w:rPr>
        <w:t>s</w:t>
      </w:r>
      <w:r w:rsidR="00451262">
        <w:rPr>
          <w:rFonts w:eastAsia="Arial" w:cs="Times New Roman"/>
          <w:bCs/>
          <w:szCs w:val="24"/>
        </w:rPr>
        <w:t xml:space="preserve"> for our impact zone definitions. </w:t>
      </w:r>
      <w:r w:rsidR="006668DF">
        <w:rPr>
          <w:rFonts w:eastAsia="Arial" w:cs="Times New Roman"/>
          <w:bCs/>
          <w:szCs w:val="24"/>
        </w:rPr>
        <w:t xml:space="preserve"> </w:t>
      </w:r>
    </w:p>
    <w:p w:rsidR="00544673" w:rsidRPr="00544673" w:rsidRDefault="00544673" w:rsidP="00544673">
      <w:pPr>
        <w:pStyle w:val="TableofFigures"/>
      </w:pPr>
    </w:p>
    <w:p w:rsidR="006668DF" w:rsidRPr="00DA0A6B" w:rsidRDefault="006668DF" w:rsidP="006B4572">
      <w:pPr>
        <w:spacing w:line="276" w:lineRule="auto"/>
        <w:jc w:val="left"/>
        <w:rPr>
          <w:rFonts w:eastAsia="Arial" w:cs="Times New Roman"/>
          <w:bCs/>
          <w:szCs w:val="24"/>
        </w:rPr>
      </w:pPr>
      <w:r w:rsidRPr="00C60C23">
        <w:rPr>
          <w:rFonts w:eastAsia="Arial" w:cs="Times New Roman"/>
          <w:bCs/>
          <w:szCs w:val="24"/>
        </w:rPr>
        <w:t xml:space="preserve">This study provides </w:t>
      </w:r>
      <w:r w:rsidRPr="00C60C23">
        <w:rPr>
          <w:rFonts w:eastAsia="Arial" w:cs="Times New Roman"/>
          <w:szCs w:val="24"/>
        </w:rPr>
        <w:t>more relia</w:t>
      </w:r>
      <w:r w:rsidR="00F07AA4">
        <w:rPr>
          <w:rFonts w:eastAsia="Arial" w:cs="Times New Roman"/>
          <w:szCs w:val="24"/>
        </w:rPr>
        <w:t>ble</w:t>
      </w:r>
      <w:r w:rsidR="00B11D5D">
        <w:rPr>
          <w:rFonts w:eastAsia="Arial" w:cs="Times New Roman"/>
          <w:szCs w:val="24"/>
        </w:rPr>
        <w:t xml:space="preserve"> estimates of the causal effect </w:t>
      </w:r>
      <w:r w:rsidR="00F07AA4">
        <w:rPr>
          <w:rFonts w:eastAsia="Arial" w:cs="Times New Roman"/>
          <w:szCs w:val="24"/>
        </w:rPr>
        <w:t xml:space="preserve">of </w:t>
      </w:r>
      <w:r w:rsidR="0099649F">
        <w:rPr>
          <w:rFonts w:eastAsia="Arial" w:cs="Times New Roman"/>
          <w:szCs w:val="24"/>
        </w:rPr>
        <w:t>urban rail transit investment</w:t>
      </w:r>
      <w:r w:rsidR="00451262">
        <w:rPr>
          <w:rFonts w:eastAsia="Arial" w:cs="Times New Roman"/>
          <w:szCs w:val="24"/>
        </w:rPr>
        <w:t xml:space="preserve"> </w:t>
      </w:r>
      <w:r w:rsidR="00F07AA4">
        <w:rPr>
          <w:rFonts w:eastAsia="Arial" w:cs="Times New Roman"/>
          <w:szCs w:val="24"/>
        </w:rPr>
        <w:t xml:space="preserve">on residential property values </w:t>
      </w:r>
      <w:r w:rsidR="00B11D5D">
        <w:rPr>
          <w:rFonts w:eastAsia="Arial" w:cs="Times New Roman"/>
          <w:szCs w:val="24"/>
        </w:rPr>
        <w:t>compared with</w:t>
      </w:r>
      <w:r w:rsidR="00451262">
        <w:rPr>
          <w:rFonts w:eastAsia="Arial" w:cs="Times New Roman"/>
          <w:szCs w:val="24"/>
        </w:rPr>
        <w:t xml:space="preserve"> conventional cross </w:t>
      </w:r>
      <w:r w:rsidRPr="00C60C23">
        <w:rPr>
          <w:rFonts w:eastAsia="Arial" w:cs="Times New Roman"/>
          <w:szCs w:val="24"/>
        </w:rPr>
        <w:t>secti</w:t>
      </w:r>
      <w:r w:rsidR="00BE3755">
        <w:rPr>
          <w:rFonts w:eastAsia="Arial" w:cs="Times New Roman"/>
          <w:szCs w:val="24"/>
        </w:rPr>
        <w:t xml:space="preserve">onal hedonic price analysis. </w:t>
      </w:r>
      <w:r w:rsidR="0099649F">
        <w:rPr>
          <w:rFonts w:eastAsia="Arial" w:cs="Times New Roman"/>
          <w:szCs w:val="24"/>
        </w:rPr>
        <w:t>The</w:t>
      </w:r>
      <w:r w:rsidR="00BE3755">
        <w:rPr>
          <w:rFonts w:eastAsia="Arial" w:cs="Times New Roman"/>
          <w:szCs w:val="24"/>
        </w:rPr>
        <w:t xml:space="preserve"> research findings </w:t>
      </w:r>
      <w:r w:rsidR="00FD4D99">
        <w:rPr>
          <w:rFonts w:eastAsia="Arial" w:cs="Times New Roman"/>
          <w:szCs w:val="24"/>
        </w:rPr>
        <w:t xml:space="preserve">could </w:t>
      </w:r>
      <w:r w:rsidR="00BE3755">
        <w:rPr>
          <w:rFonts w:eastAsia="Arial" w:cs="Times New Roman"/>
          <w:szCs w:val="24"/>
        </w:rPr>
        <w:t>contribute</w:t>
      </w:r>
      <w:r w:rsidRPr="00C60C23">
        <w:rPr>
          <w:rFonts w:eastAsia="Arial" w:cs="Times New Roman"/>
          <w:szCs w:val="24"/>
        </w:rPr>
        <w:t xml:space="preserve"> to more informed policy design </w:t>
      </w:r>
      <w:r w:rsidRPr="00C60C23">
        <w:rPr>
          <w:rFonts w:cs="Times New Roman"/>
          <w:szCs w:val="24"/>
        </w:rPr>
        <w:t>for value capture programs.</w:t>
      </w:r>
    </w:p>
    <w:p w:rsidR="006668DF" w:rsidRDefault="006668DF" w:rsidP="006B4572">
      <w:pPr>
        <w:pStyle w:val="TableofFigures"/>
        <w:spacing w:line="276" w:lineRule="auto"/>
      </w:pPr>
    </w:p>
    <w:p w:rsidR="00451262" w:rsidRPr="00451262" w:rsidRDefault="00451262" w:rsidP="00451262"/>
    <w:p w:rsidR="006668DF" w:rsidRPr="00C60C23" w:rsidRDefault="006668DF" w:rsidP="006B4572">
      <w:pPr>
        <w:spacing w:line="276" w:lineRule="auto"/>
        <w:jc w:val="left"/>
        <w:rPr>
          <w:rFonts w:cs="Times New Roman"/>
          <w:b/>
          <w:szCs w:val="24"/>
        </w:rPr>
      </w:pPr>
      <w:r w:rsidRPr="00C60C23">
        <w:rPr>
          <w:rFonts w:cs="Times New Roman"/>
          <w:b/>
          <w:szCs w:val="24"/>
        </w:rPr>
        <w:t xml:space="preserve">Keyword: </w:t>
      </w:r>
    </w:p>
    <w:p w:rsidR="006668DF" w:rsidRDefault="006668DF" w:rsidP="006B4572">
      <w:pPr>
        <w:spacing w:line="276" w:lineRule="auto"/>
        <w:jc w:val="left"/>
        <w:rPr>
          <w:rFonts w:cs="Times New Roman"/>
          <w:szCs w:val="24"/>
        </w:rPr>
      </w:pPr>
      <w:r>
        <w:rPr>
          <w:rFonts w:cs="Times New Roman"/>
          <w:szCs w:val="24"/>
        </w:rPr>
        <w:t>Urban Rail Network</w:t>
      </w:r>
      <w:r w:rsidRPr="00C60C23">
        <w:rPr>
          <w:rFonts w:cs="Times New Roman"/>
          <w:szCs w:val="24"/>
        </w:rPr>
        <w:t>, Residential Property Value</w:t>
      </w:r>
      <w:r>
        <w:rPr>
          <w:rFonts w:cs="Times New Roman"/>
          <w:szCs w:val="24"/>
        </w:rPr>
        <w:t>s, Hedonic Price Model</w:t>
      </w:r>
      <w:r w:rsidRPr="00C60C23">
        <w:rPr>
          <w:rFonts w:cs="Times New Roman"/>
          <w:szCs w:val="24"/>
        </w:rPr>
        <w:t>, Diff</w:t>
      </w:r>
      <w:r>
        <w:rPr>
          <w:rFonts w:cs="Times New Roman"/>
          <w:szCs w:val="24"/>
        </w:rPr>
        <w:t>erence-in-Differences Estimator</w:t>
      </w:r>
    </w:p>
    <w:p w:rsidR="00451262" w:rsidRDefault="00451262" w:rsidP="00451262">
      <w:pPr>
        <w:pStyle w:val="TableofFigures"/>
      </w:pPr>
    </w:p>
    <w:p w:rsidR="00451262" w:rsidRPr="00451262" w:rsidRDefault="00451262" w:rsidP="00451262"/>
    <w:p w:rsidR="00980009" w:rsidRPr="00937AA7" w:rsidRDefault="00980009" w:rsidP="006B4572">
      <w:pPr>
        <w:spacing w:line="276" w:lineRule="auto"/>
        <w:rPr>
          <w:rFonts w:cs="Times New Roman"/>
          <w:szCs w:val="24"/>
        </w:rPr>
      </w:pPr>
    </w:p>
    <w:sectPr w:rsidR="00980009" w:rsidRPr="0093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F"/>
    <w:rsid w:val="00034A5F"/>
    <w:rsid w:val="000943C3"/>
    <w:rsid w:val="00231FBB"/>
    <w:rsid w:val="002713EE"/>
    <w:rsid w:val="002E4676"/>
    <w:rsid w:val="00362C2F"/>
    <w:rsid w:val="003B4E9B"/>
    <w:rsid w:val="00451262"/>
    <w:rsid w:val="004E7218"/>
    <w:rsid w:val="00544673"/>
    <w:rsid w:val="006668DF"/>
    <w:rsid w:val="006B4572"/>
    <w:rsid w:val="0077088A"/>
    <w:rsid w:val="00830171"/>
    <w:rsid w:val="00937AA7"/>
    <w:rsid w:val="0094347D"/>
    <w:rsid w:val="00980009"/>
    <w:rsid w:val="0099649F"/>
    <w:rsid w:val="00A62949"/>
    <w:rsid w:val="00A835FB"/>
    <w:rsid w:val="00B11D5D"/>
    <w:rsid w:val="00B43108"/>
    <w:rsid w:val="00BC18D1"/>
    <w:rsid w:val="00BE3755"/>
    <w:rsid w:val="00D25835"/>
    <w:rsid w:val="00D547FB"/>
    <w:rsid w:val="00F07AA4"/>
    <w:rsid w:val="00F312B7"/>
    <w:rsid w:val="00FA0DAB"/>
    <w:rsid w:val="00FD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2CF1C-F46D-4491-AB00-E4CEBE6C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ableofFigures"/>
    <w:qFormat/>
    <w:rsid w:val="006668DF"/>
    <w:pPr>
      <w:spacing w:after="0" w:line="360" w:lineRule="auto"/>
      <w:jc w:val="both"/>
    </w:pPr>
    <w:rPr>
      <w:rFonts w:ascii="Times New Roman" w:hAnsi="Times New Roman"/>
      <w:sz w:val="24"/>
      <w:lang w:val="en-S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8DF"/>
    <w:rPr>
      <w:color w:val="0563C1" w:themeColor="hyperlink"/>
      <w:u w:val="single"/>
    </w:rPr>
  </w:style>
  <w:style w:type="paragraph" w:styleId="TableofFigures">
    <w:name w:val="table of figures"/>
    <w:basedOn w:val="Normal"/>
    <w:next w:val="Normal"/>
    <w:link w:val="TableofFiguresChar"/>
    <w:autoRedefine/>
    <w:uiPriority w:val="99"/>
    <w:unhideWhenUsed/>
    <w:qFormat/>
    <w:rsid w:val="006668DF"/>
    <w:pPr>
      <w:tabs>
        <w:tab w:val="right" w:leader="dot" w:pos="8828"/>
      </w:tabs>
      <w:jc w:val="left"/>
    </w:pPr>
    <w:rPr>
      <w:rFonts w:cstheme="minorHAnsi"/>
      <w:szCs w:val="20"/>
    </w:rPr>
  </w:style>
  <w:style w:type="character" w:customStyle="1" w:styleId="TableofFiguresChar">
    <w:name w:val="Table of Figures Char"/>
    <w:basedOn w:val="DefaultParagraphFont"/>
    <w:link w:val="TableofFigures"/>
    <w:uiPriority w:val="99"/>
    <w:rsid w:val="006668DF"/>
    <w:rPr>
      <w:rFonts w:ascii="Times New Roman" w:hAnsi="Times New Roman" w:cstheme="minorHAnsi"/>
      <w:sz w:val="24"/>
      <w:szCs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68F5-8A86-491A-BB19-F835AB40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2</Pages>
  <Words>713</Words>
  <Characters>4132</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diaomi</dc:creator>
  <cp:keywords/>
  <dc:description/>
  <cp:lastModifiedBy>diaomi</cp:lastModifiedBy>
  <cp:revision>25</cp:revision>
  <dcterms:created xsi:type="dcterms:W3CDTF">2015-10-22T11:26:00Z</dcterms:created>
  <dcterms:modified xsi:type="dcterms:W3CDTF">2015-10-23T08:29:00Z</dcterms:modified>
</cp:coreProperties>
</file>