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1B" w:rsidRPr="002F1A1B" w:rsidRDefault="002F1A1B" w:rsidP="00967AEA">
      <w:pPr>
        <w:spacing w:line="240" w:lineRule="auto"/>
        <w:ind w:right="-720"/>
        <w:jc w:val="both"/>
        <w:rPr>
          <w:rFonts w:ascii="Times New Roman" w:hAnsi="Times New Roman" w:cs="Times New Roman"/>
          <w:b/>
          <w:sz w:val="24"/>
          <w:szCs w:val="24"/>
        </w:rPr>
      </w:pPr>
      <w:r w:rsidRPr="002F1A1B">
        <w:rPr>
          <w:rFonts w:ascii="Times New Roman" w:hAnsi="Times New Roman" w:cs="Times New Roman"/>
          <w:b/>
          <w:sz w:val="24"/>
          <w:szCs w:val="24"/>
        </w:rPr>
        <w:t>Understanding perceptions o</w:t>
      </w:r>
      <w:r>
        <w:rPr>
          <w:rFonts w:ascii="Times New Roman" w:hAnsi="Times New Roman" w:cs="Times New Roman"/>
          <w:b/>
          <w:sz w:val="24"/>
          <w:szCs w:val="24"/>
        </w:rPr>
        <w:t>f heritage in livin</w:t>
      </w:r>
      <w:r w:rsidR="0095665F">
        <w:rPr>
          <w:rFonts w:ascii="Times New Roman" w:hAnsi="Times New Roman" w:cs="Times New Roman"/>
          <w:b/>
          <w:sz w:val="24"/>
          <w:szCs w:val="24"/>
        </w:rPr>
        <w:t>g places: The case of Greek traditional settlements</w:t>
      </w:r>
    </w:p>
    <w:p w:rsidR="0000248A" w:rsidRDefault="0071229E" w:rsidP="00967AEA">
      <w:pPr>
        <w:spacing w:line="240" w:lineRule="auto"/>
        <w:ind w:right="-720"/>
        <w:jc w:val="both"/>
        <w:rPr>
          <w:rFonts w:ascii="Times New Roman" w:hAnsi="Times New Roman" w:cs="Times New Roman"/>
          <w:sz w:val="24"/>
          <w:szCs w:val="24"/>
        </w:rPr>
      </w:pPr>
      <w:r w:rsidRPr="0071229E">
        <w:rPr>
          <w:rFonts w:ascii="Times New Roman" w:hAnsi="Times New Roman" w:cs="Times New Roman"/>
          <w:sz w:val="24"/>
          <w:szCs w:val="24"/>
        </w:rPr>
        <w:t>The reconsideration of heritage from a given ‘object’ with pre-defined meanings and values, to a process constructed, enacted and performed by individuals, based on their current values and needs has been receiving an increased interest (Ashworth 1994; 2012; Lowenthal 1985; Smith 2006; Schofield 2014).</w:t>
      </w:r>
      <w:r w:rsidR="00401E08">
        <w:rPr>
          <w:rFonts w:ascii="Times New Roman" w:hAnsi="Times New Roman" w:cs="Times New Roman"/>
          <w:sz w:val="24"/>
          <w:szCs w:val="24"/>
        </w:rPr>
        <w:t xml:space="preserve"> </w:t>
      </w:r>
      <w:r w:rsidR="0000248A">
        <w:rPr>
          <w:rFonts w:ascii="Times New Roman" w:hAnsi="Times New Roman" w:cs="Times New Roman"/>
          <w:sz w:val="24"/>
          <w:szCs w:val="24"/>
        </w:rPr>
        <w:t>Indeed there is a wide consensus on t</w:t>
      </w:r>
      <w:r w:rsidRPr="0071229E">
        <w:rPr>
          <w:rFonts w:ascii="Times New Roman" w:hAnsi="Times New Roman" w:cs="Times New Roman"/>
          <w:sz w:val="24"/>
          <w:szCs w:val="24"/>
        </w:rPr>
        <w:t>he idea of heritage</w:t>
      </w:r>
      <w:r w:rsidR="00401E08">
        <w:rPr>
          <w:rFonts w:ascii="Times New Roman" w:hAnsi="Times New Roman" w:cs="Times New Roman"/>
          <w:sz w:val="24"/>
          <w:szCs w:val="24"/>
        </w:rPr>
        <w:t>, in the context of urban places,</w:t>
      </w:r>
      <w:r w:rsidRPr="0071229E">
        <w:rPr>
          <w:rFonts w:ascii="Times New Roman" w:hAnsi="Times New Roman" w:cs="Times New Roman"/>
          <w:sz w:val="24"/>
          <w:szCs w:val="24"/>
        </w:rPr>
        <w:t xml:space="preserve"> as the result of deliberate selection rather than as an ontological reality of intr</w:t>
      </w:r>
      <w:r w:rsidR="0000248A">
        <w:rPr>
          <w:rFonts w:ascii="Times New Roman" w:hAnsi="Times New Roman" w:cs="Times New Roman"/>
          <w:sz w:val="24"/>
          <w:szCs w:val="24"/>
        </w:rPr>
        <w:t xml:space="preserve">insic and uncontested worth. Within this frame, examining people’s perceptions of heritage is of seminal importance in understanding what heritage is about and for what reasons </w:t>
      </w:r>
      <w:r w:rsidRPr="0071229E">
        <w:rPr>
          <w:rFonts w:ascii="Times New Roman" w:hAnsi="Times New Roman" w:cs="Times New Roman"/>
          <w:sz w:val="24"/>
          <w:szCs w:val="24"/>
        </w:rPr>
        <w:t>(Graha</w:t>
      </w:r>
      <w:r w:rsidR="007E25C7">
        <w:rPr>
          <w:rFonts w:ascii="Times New Roman" w:hAnsi="Times New Roman" w:cs="Times New Roman"/>
          <w:sz w:val="24"/>
          <w:szCs w:val="24"/>
        </w:rPr>
        <w:t>m, Ashworth and Tunbridge 2000</w:t>
      </w:r>
      <w:r w:rsidRPr="0071229E">
        <w:rPr>
          <w:rFonts w:ascii="Times New Roman" w:hAnsi="Times New Roman" w:cs="Times New Roman"/>
          <w:sz w:val="24"/>
          <w:szCs w:val="24"/>
        </w:rPr>
        <w:t xml:space="preserve">; Stubbs 2004). </w:t>
      </w:r>
    </w:p>
    <w:p w:rsidR="00513B74" w:rsidRDefault="0000248A" w:rsidP="00967AEA">
      <w:p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However, it is often authorised views in identifying and qualifying something as heritage that still dominate. </w:t>
      </w:r>
      <w:r w:rsidR="00513B74" w:rsidRPr="00513B74">
        <w:rPr>
          <w:rFonts w:ascii="Times New Roman" w:hAnsi="Times New Roman" w:cs="Times New Roman"/>
          <w:sz w:val="24"/>
          <w:szCs w:val="24"/>
        </w:rPr>
        <w:t>Authorised views of heritage, as expressed via conservation policies, have been questioned about their capacity to respond to local needs and to represent locals’ meanings and values. Schofield (2014) argues that since heritage relies on personal perceptions and interpretations everyone may be an expert, in a sense that everyone may have his/her own insights regarding the ‘object’ and ‘value’ of heritage. In this respect, examining the way that heritage is perceived not only by experts but also by lay people may contribute significantly to understanding what heritage</w:t>
      </w:r>
      <w:r>
        <w:rPr>
          <w:rFonts w:ascii="Times New Roman" w:hAnsi="Times New Roman" w:cs="Times New Roman"/>
          <w:sz w:val="24"/>
          <w:szCs w:val="24"/>
        </w:rPr>
        <w:t>, within a context of place,</w:t>
      </w:r>
      <w:r w:rsidR="00513B74" w:rsidRPr="00513B74">
        <w:rPr>
          <w:rFonts w:ascii="Times New Roman" w:hAnsi="Times New Roman" w:cs="Times New Roman"/>
          <w:sz w:val="24"/>
          <w:szCs w:val="24"/>
        </w:rPr>
        <w:t xml:space="preserve"> is about and why.</w:t>
      </w:r>
    </w:p>
    <w:p w:rsidR="0000248A" w:rsidRDefault="00DB4233" w:rsidP="00967AEA">
      <w:pPr>
        <w:spacing w:line="240" w:lineRule="auto"/>
        <w:ind w:right="-720"/>
        <w:jc w:val="both"/>
        <w:rPr>
          <w:rFonts w:ascii="Times New Roman" w:hAnsi="Times New Roman" w:cs="Times New Roman"/>
          <w:sz w:val="24"/>
          <w:szCs w:val="24"/>
        </w:rPr>
      </w:pPr>
      <w:r w:rsidRPr="0071229E">
        <w:rPr>
          <w:rFonts w:ascii="Times New Roman" w:hAnsi="Times New Roman" w:cs="Times New Roman"/>
          <w:sz w:val="24"/>
          <w:szCs w:val="24"/>
        </w:rPr>
        <w:t xml:space="preserve">This research examines the way in which people perceive heritage in living heritage places focusing on Greek traditional settlements. </w:t>
      </w:r>
      <w:r w:rsidR="00B12D43" w:rsidRPr="00B12D43">
        <w:rPr>
          <w:rFonts w:ascii="Times New Roman" w:hAnsi="Times New Roman" w:cs="Times New Roman"/>
          <w:sz w:val="24"/>
          <w:szCs w:val="24"/>
        </w:rPr>
        <w:t>Despite the increased interest in examining the ways by which people perceive heritage (Smith 200</w:t>
      </w:r>
      <w:r w:rsidR="0009321E">
        <w:rPr>
          <w:rFonts w:ascii="Times New Roman" w:hAnsi="Times New Roman" w:cs="Times New Roman"/>
          <w:sz w:val="24"/>
          <w:szCs w:val="24"/>
        </w:rPr>
        <w:t>6; Paillard 2012; Ashworth 1994</w:t>
      </w:r>
      <w:r w:rsidR="0000248A">
        <w:rPr>
          <w:rFonts w:ascii="Times New Roman" w:hAnsi="Times New Roman" w:cs="Times New Roman"/>
          <w:sz w:val="24"/>
          <w:szCs w:val="24"/>
        </w:rPr>
        <w:t xml:space="preserve">), </w:t>
      </w:r>
      <w:r w:rsidR="00B12D43" w:rsidRPr="00B12D43">
        <w:rPr>
          <w:rFonts w:ascii="Times New Roman" w:hAnsi="Times New Roman" w:cs="Times New Roman"/>
          <w:sz w:val="24"/>
          <w:szCs w:val="24"/>
        </w:rPr>
        <w:t xml:space="preserve">knowledge </w:t>
      </w:r>
      <w:r w:rsidR="0000248A">
        <w:rPr>
          <w:rFonts w:ascii="Times New Roman" w:hAnsi="Times New Roman" w:cs="Times New Roman"/>
          <w:sz w:val="24"/>
          <w:szCs w:val="24"/>
        </w:rPr>
        <w:t>on</w:t>
      </w:r>
      <w:r w:rsidR="00B12D43" w:rsidRPr="00B12D43">
        <w:rPr>
          <w:rFonts w:ascii="Times New Roman" w:hAnsi="Times New Roman" w:cs="Times New Roman"/>
          <w:sz w:val="24"/>
          <w:szCs w:val="24"/>
        </w:rPr>
        <w:t xml:space="preserve"> lay-people perspectives of heritage in </w:t>
      </w:r>
      <w:r w:rsidR="00B12D43" w:rsidRPr="0052412A">
        <w:rPr>
          <w:rFonts w:ascii="Times New Roman" w:hAnsi="Times New Roman" w:cs="Times New Roman"/>
          <w:sz w:val="24"/>
          <w:szCs w:val="24"/>
        </w:rPr>
        <w:t>conjunction with these of experts within an area is still limited (Larkham 2000; Pendlebury</w:t>
      </w:r>
      <w:r w:rsidR="0009321E">
        <w:rPr>
          <w:rFonts w:ascii="Times New Roman" w:hAnsi="Times New Roman" w:cs="Times New Roman"/>
          <w:sz w:val="24"/>
          <w:szCs w:val="24"/>
        </w:rPr>
        <w:t xml:space="preserve"> 2009; Borer 2006</w:t>
      </w:r>
      <w:r w:rsidR="00B12D43" w:rsidRPr="0052412A">
        <w:rPr>
          <w:rFonts w:ascii="Times New Roman" w:hAnsi="Times New Roman" w:cs="Times New Roman"/>
          <w:sz w:val="24"/>
          <w:szCs w:val="24"/>
        </w:rPr>
        <w:t>).</w:t>
      </w:r>
      <w:r w:rsidRPr="0052412A">
        <w:rPr>
          <w:rFonts w:ascii="Times New Roman" w:hAnsi="Times New Roman" w:cs="Times New Roman"/>
          <w:sz w:val="24"/>
          <w:szCs w:val="24"/>
        </w:rPr>
        <w:t xml:space="preserve"> </w:t>
      </w:r>
      <w:r w:rsidR="0052412A" w:rsidRPr="0052412A">
        <w:rPr>
          <w:rFonts w:ascii="Times New Roman" w:hAnsi="Times New Roman" w:cs="Times New Roman"/>
          <w:sz w:val="24"/>
          <w:szCs w:val="24"/>
        </w:rPr>
        <w:t>In this respect the study contributes to first hand research, which is in its early stages (see Smith 2006; Schofield 2014. Indeed a number of studies remain at theoretical and abstract level reflected in generalising theories rather than grounded examples (Borer 2006; Hubbard 1993). It is however these examples that could reveal how individuals and groups think, ‘construct’</w:t>
      </w:r>
      <w:r w:rsidR="0052412A" w:rsidRPr="00B12D43">
        <w:rPr>
          <w:rFonts w:ascii="Times New Roman" w:hAnsi="Times New Roman" w:cs="Times New Roman"/>
          <w:sz w:val="24"/>
          <w:szCs w:val="24"/>
        </w:rPr>
        <w:t xml:space="preserve"> and make sense of heritage, thus contributing to the democratisation of heritage (Smith 2006). </w:t>
      </w:r>
    </w:p>
    <w:p w:rsidR="005701AD" w:rsidRDefault="005701AD" w:rsidP="00967AEA">
      <w:pPr>
        <w:spacing w:line="240" w:lineRule="auto"/>
        <w:ind w:right="-720"/>
        <w:jc w:val="both"/>
        <w:rPr>
          <w:rFonts w:ascii="Times New Roman" w:hAnsi="Times New Roman" w:cs="Times New Roman"/>
          <w:sz w:val="24"/>
          <w:szCs w:val="24"/>
        </w:rPr>
      </w:pPr>
      <w:r w:rsidRPr="0071229E">
        <w:rPr>
          <w:rFonts w:ascii="Times New Roman" w:hAnsi="Times New Roman" w:cs="Times New Roman"/>
          <w:sz w:val="24"/>
          <w:szCs w:val="24"/>
        </w:rPr>
        <w:t>The conceptual framework uses a qualitative perception-based approach in which the different aspects of perception are examined. It is found that this may contribute to the way in which perceptions of heritage may be examined in future research.</w:t>
      </w:r>
      <w:r>
        <w:rPr>
          <w:rFonts w:ascii="Times New Roman" w:hAnsi="Times New Roman" w:cs="Times New Roman"/>
          <w:sz w:val="24"/>
          <w:szCs w:val="24"/>
        </w:rPr>
        <w:t xml:space="preserve"> </w:t>
      </w:r>
      <w:r w:rsidR="00E101AF" w:rsidRPr="00E101AF">
        <w:rPr>
          <w:rFonts w:ascii="Times New Roman" w:hAnsi="Times New Roman" w:cs="Times New Roman"/>
          <w:sz w:val="24"/>
          <w:szCs w:val="24"/>
        </w:rPr>
        <w:t xml:space="preserve">Responding to inquiries about the ‘what’ and ‘why’ of heritage, ‘for whom’ and ‘whose heritage we are talking </w:t>
      </w:r>
      <w:r w:rsidR="00A368EC">
        <w:rPr>
          <w:rFonts w:ascii="Times New Roman" w:hAnsi="Times New Roman" w:cs="Times New Roman"/>
          <w:sz w:val="24"/>
          <w:szCs w:val="24"/>
        </w:rPr>
        <w:t>about’ (Howard 2003; Smith 2006</w:t>
      </w:r>
      <w:r w:rsidR="00E101AF" w:rsidRPr="00E101AF">
        <w:rPr>
          <w:rFonts w:ascii="Times New Roman" w:hAnsi="Times New Roman" w:cs="Times New Roman"/>
          <w:sz w:val="24"/>
          <w:szCs w:val="24"/>
        </w:rPr>
        <w:t xml:space="preserve">) the study explores the factors that affect the identification and appreciation of heritage and the role of conservation policies in these aspects. </w:t>
      </w:r>
      <w:r w:rsidR="0052412A">
        <w:rPr>
          <w:rFonts w:ascii="Times New Roman" w:hAnsi="Times New Roman" w:cs="Times New Roman"/>
          <w:sz w:val="24"/>
          <w:szCs w:val="24"/>
        </w:rPr>
        <w:t>The research</w:t>
      </w:r>
      <w:r w:rsidR="00304A0A" w:rsidRPr="00304A0A">
        <w:rPr>
          <w:rFonts w:ascii="Times New Roman" w:hAnsi="Times New Roman" w:cs="Times New Roman"/>
          <w:sz w:val="24"/>
          <w:szCs w:val="24"/>
        </w:rPr>
        <w:t xml:space="preserve"> focuses on Greek traditional (pre-industrial</w:t>
      </w:r>
      <w:r w:rsidR="00304A0A" w:rsidRPr="00304A0A">
        <w:rPr>
          <w:rFonts w:ascii="Times New Roman" w:hAnsi="Times New Roman" w:cs="Times New Roman"/>
        </w:rPr>
        <w:footnoteReference w:id="2"/>
      </w:r>
      <w:r w:rsidR="00304A0A" w:rsidRPr="00304A0A">
        <w:rPr>
          <w:rFonts w:ascii="Times New Roman" w:hAnsi="Times New Roman" w:cs="Times New Roman"/>
          <w:sz w:val="24"/>
          <w:szCs w:val="24"/>
        </w:rPr>
        <w:t>) settlements, which flourished during the period of Turkish occupation in 18th century.</w:t>
      </w:r>
      <w:r w:rsidR="00F37005">
        <w:rPr>
          <w:rFonts w:ascii="Times New Roman" w:hAnsi="Times New Roman" w:cs="Times New Roman"/>
          <w:sz w:val="24"/>
          <w:szCs w:val="24"/>
        </w:rPr>
        <w:t xml:space="preserve"> </w:t>
      </w:r>
      <w:r w:rsidR="00304A0A" w:rsidRPr="00304A0A">
        <w:rPr>
          <w:rFonts w:ascii="Times New Roman" w:hAnsi="Times New Roman" w:cs="Times New Roman"/>
          <w:sz w:val="24"/>
          <w:szCs w:val="24"/>
        </w:rPr>
        <w:t xml:space="preserve">The reasons for selecting this specific context are numerous. Greece is a country rich of heritage places, providing the advantage of selection among a number of places. However heritage has hardly been subjected to a systematic theoretical account (Loukaki 2008, p.6), while perceptions of heritage within the Greek context remain an unexplored field. The few studies on Greek heritage focus on ancient sites (see for example Loukaki 2008) rather than on more recent heritage places, such as traditional settlements which indeed abound in the country. </w:t>
      </w:r>
    </w:p>
    <w:p w:rsidR="00F37005" w:rsidRDefault="00F37005" w:rsidP="00967AEA">
      <w:p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The methodology employed for this study is a qualitative approach to perceptions of heritage and conservation through a case study of Greek traditional settlements.</w:t>
      </w:r>
      <w:r w:rsidRPr="00F37005">
        <w:rPr>
          <w:rFonts w:ascii="Times New Roman" w:hAnsi="Times New Roman" w:cs="Times New Roman"/>
          <w:sz w:val="24"/>
          <w:szCs w:val="24"/>
        </w:rPr>
        <w:t xml:space="preserve"> The main fieldwork took place </w:t>
      </w:r>
      <w:r>
        <w:rPr>
          <w:rFonts w:ascii="Times New Roman" w:hAnsi="Times New Roman" w:cs="Times New Roman"/>
          <w:sz w:val="24"/>
          <w:szCs w:val="24"/>
        </w:rPr>
        <w:t xml:space="preserve">in six </w:t>
      </w:r>
      <w:r>
        <w:rPr>
          <w:rFonts w:ascii="Times New Roman" w:hAnsi="Times New Roman" w:cs="Times New Roman"/>
          <w:sz w:val="24"/>
          <w:szCs w:val="24"/>
        </w:rPr>
        <w:lastRenderedPageBreak/>
        <w:t>traditional settlements in Mount Pelion in central Greece</w:t>
      </w:r>
      <w:r w:rsidRPr="00F370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005">
        <w:rPr>
          <w:rFonts w:ascii="Times New Roman" w:hAnsi="Times New Roman" w:cs="Times New Roman"/>
          <w:sz w:val="24"/>
          <w:szCs w:val="24"/>
        </w:rPr>
        <w:t>In depth interviews were the main method of data collection in this study. Two were the main target groups, residents in traditional settlements on the one hand and experts, on the other. In total 80 in depth interviews were carried out, 72 wi</w:t>
      </w:r>
      <w:r>
        <w:rPr>
          <w:rFonts w:ascii="Times New Roman" w:hAnsi="Times New Roman" w:cs="Times New Roman"/>
          <w:sz w:val="24"/>
          <w:szCs w:val="24"/>
        </w:rPr>
        <w:t>th residents and 8 with experts at central and regional level of administration</w:t>
      </w:r>
      <w:r w:rsidRPr="00F37005">
        <w:rPr>
          <w:rFonts w:ascii="Times New Roman" w:hAnsi="Times New Roman" w:cs="Times New Roman"/>
          <w:sz w:val="24"/>
          <w:szCs w:val="24"/>
        </w:rPr>
        <w:t>. In addition, 3 focus groups with local residents</w:t>
      </w:r>
      <w:r>
        <w:rPr>
          <w:rFonts w:ascii="Times New Roman" w:hAnsi="Times New Roman" w:cs="Times New Roman"/>
          <w:sz w:val="24"/>
          <w:szCs w:val="24"/>
        </w:rPr>
        <w:t xml:space="preserve"> were conducted.</w:t>
      </w:r>
    </w:p>
    <w:p w:rsidR="00DB4233" w:rsidRDefault="0052412A" w:rsidP="00967AEA">
      <w:pPr>
        <w:spacing w:line="240" w:lineRule="auto"/>
        <w:ind w:right="-720"/>
        <w:jc w:val="both"/>
        <w:rPr>
          <w:rFonts w:ascii="Times New Roman" w:hAnsi="Times New Roman" w:cs="Times New Roman"/>
          <w:sz w:val="24"/>
          <w:szCs w:val="24"/>
        </w:rPr>
      </w:pPr>
      <w:r w:rsidRPr="00E101AF">
        <w:rPr>
          <w:rFonts w:ascii="Times New Roman" w:hAnsi="Times New Roman" w:cs="Times New Roman"/>
          <w:sz w:val="24"/>
          <w:szCs w:val="24"/>
        </w:rPr>
        <w:t>Drawing on both similarities and differences across perceptions of experts and residents, rather than focusing on differences as in the case of relevant studies (se</w:t>
      </w:r>
      <w:r w:rsidR="00A368EC">
        <w:rPr>
          <w:rFonts w:ascii="Times New Roman" w:hAnsi="Times New Roman" w:cs="Times New Roman"/>
          <w:sz w:val="24"/>
          <w:szCs w:val="24"/>
        </w:rPr>
        <w:t>e Schofield 2014</w:t>
      </w:r>
      <w:r w:rsidRPr="00E101AF">
        <w:rPr>
          <w:rFonts w:ascii="Times New Roman" w:hAnsi="Times New Roman" w:cs="Times New Roman"/>
          <w:sz w:val="24"/>
          <w:szCs w:val="24"/>
        </w:rPr>
        <w:t>), the thesis explores factors that may shape perceptions of heritage and the way that conservation policy may further affect these perceptions.</w:t>
      </w:r>
      <w:r>
        <w:rPr>
          <w:rFonts w:ascii="Times New Roman" w:hAnsi="Times New Roman" w:cs="Times New Roman"/>
          <w:sz w:val="24"/>
          <w:szCs w:val="24"/>
        </w:rPr>
        <w:t xml:space="preserve"> </w:t>
      </w:r>
      <w:r w:rsidR="00DB4233" w:rsidRPr="0071229E">
        <w:rPr>
          <w:rFonts w:ascii="Times New Roman" w:hAnsi="Times New Roman" w:cs="Times New Roman"/>
          <w:sz w:val="24"/>
          <w:szCs w:val="24"/>
        </w:rPr>
        <w:t>It reveals that these are not three different aspects which can be explained through single independent factors alone, but they are interrelated forming people’s perceptions of heritage. The research indicates that the way in which people perceive heritage depends on a dynamic relationship across the identification, evaluation and conservation of heritage and on a multiplicity of influential factors behind these processes. Examining both experts’ and residents’ perceptions in six traditional settlements, the study indicates that heritage may be collectively and individually perceived, as evident through the similarities and differences among participants.</w:t>
      </w:r>
      <w:r w:rsidR="00CE0ACF" w:rsidRPr="00CE0ACF">
        <w:t xml:space="preserve"> </w:t>
      </w:r>
      <w:r w:rsidR="00CE0ACF" w:rsidRPr="00CE0ACF">
        <w:rPr>
          <w:rFonts w:ascii="Times New Roman" w:hAnsi="Times New Roman" w:cs="Times New Roman"/>
          <w:sz w:val="24"/>
          <w:szCs w:val="24"/>
        </w:rPr>
        <w:t xml:space="preserve">Expanding the idea that heritage exists as a collective and individual construct (Lowenthal 1979, p.550) the study shows how heritage may be a collective construct influenced by individual perspectives. </w:t>
      </w:r>
      <w:r w:rsidR="00E975DC">
        <w:rPr>
          <w:rFonts w:ascii="Times New Roman" w:hAnsi="Times New Roman" w:cs="Times New Roman"/>
          <w:sz w:val="24"/>
          <w:szCs w:val="24"/>
        </w:rPr>
        <w:t>T</w:t>
      </w:r>
      <w:r w:rsidR="00DB4233" w:rsidRPr="0071229E">
        <w:rPr>
          <w:rFonts w:ascii="Times New Roman" w:hAnsi="Times New Roman" w:cs="Times New Roman"/>
          <w:sz w:val="24"/>
          <w:szCs w:val="24"/>
        </w:rPr>
        <w:t>he examination of both experts and residents’ perceptions adds to our incomplete knowledge about the extent to which these two groups understand the concept of heritage</w:t>
      </w:r>
      <w:r>
        <w:rPr>
          <w:rFonts w:ascii="Times New Roman" w:hAnsi="Times New Roman" w:cs="Times New Roman"/>
          <w:sz w:val="24"/>
          <w:szCs w:val="24"/>
        </w:rPr>
        <w:t xml:space="preserve"> likewise</w:t>
      </w:r>
      <w:r w:rsidR="00DB4233" w:rsidRPr="0071229E">
        <w:rPr>
          <w:rFonts w:ascii="Times New Roman" w:hAnsi="Times New Roman" w:cs="Times New Roman"/>
          <w:sz w:val="24"/>
          <w:szCs w:val="24"/>
        </w:rPr>
        <w:t xml:space="preserve">. This suggests that their distinction as often presented by other studies may be inadequate in explaining the way in which heritage is perceived. </w:t>
      </w:r>
      <w:r w:rsidR="001837C2">
        <w:rPr>
          <w:rFonts w:ascii="Times New Roman" w:hAnsi="Times New Roman" w:cs="Times New Roman"/>
          <w:sz w:val="24"/>
          <w:szCs w:val="24"/>
        </w:rPr>
        <w:t xml:space="preserve">Overall, the research </w:t>
      </w:r>
      <w:r w:rsidR="00DB4233" w:rsidRPr="0071229E">
        <w:rPr>
          <w:rFonts w:ascii="Times New Roman" w:hAnsi="Times New Roman" w:cs="Times New Roman"/>
          <w:sz w:val="24"/>
          <w:szCs w:val="24"/>
        </w:rPr>
        <w:t>contributes rich empirical evidence to the conceptualisation of heritage as a social construct.</w:t>
      </w:r>
    </w:p>
    <w:p w:rsidR="005736EA" w:rsidRPr="00967AEA" w:rsidRDefault="00967AEA">
      <w:pPr>
        <w:rPr>
          <w:rFonts w:ascii="Times New Roman" w:hAnsi="Times New Roman" w:cs="Times New Roman"/>
          <w:b/>
        </w:rPr>
      </w:pPr>
      <w:r w:rsidRPr="00967AEA">
        <w:rPr>
          <w:rFonts w:ascii="Times New Roman" w:hAnsi="Times New Roman" w:cs="Times New Roman"/>
          <w:b/>
        </w:rPr>
        <w:t>Bibliography</w:t>
      </w:r>
    </w:p>
    <w:p w:rsidR="00967AEA" w:rsidRPr="00967AEA" w:rsidRDefault="00967AEA" w:rsidP="00967AEA">
      <w:pPr>
        <w:spacing w:line="240" w:lineRule="auto"/>
        <w:jc w:val="both"/>
        <w:rPr>
          <w:rFonts w:ascii="Times New Roman" w:hAnsi="Times New Roman" w:cs="Times New Roman"/>
          <w:sz w:val="24"/>
          <w:szCs w:val="24"/>
        </w:rPr>
      </w:pPr>
      <w:r w:rsidRPr="00967AEA">
        <w:rPr>
          <w:rFonts w:ascii="Times New Roman" w:hAnsi="Times New Roman" w:cs="Times New Roman"/>
          <w:sz w:val="24"/>
          <w:szCs w:val="24"/>
        </w:rPr>
        <w:t xml:space="preserve">Ashworth, G.J. 2012. Using heritage: let's begin by using the same language. </w:t>
      </w:r>
      <w:r w:rsidRPr="00967AEA">
        <w:rPr>
          <w:rFonts w:ascii="Times New Roman" w:hAnsi="Times New Roman" w:cs="Times New Roman"/>
          <w:i/>
          <w:sz w:val="24"/>
          <w:szCs w:val="24"/>
        </w:rPr>
        <w:t xml:space="preserve">The Proceedings of AESOP 26th Annual Congress, </w:t>
      </w:r>
      <w:r w:rsidRPr="00967AEA">
        <w:rPr>
          <w:rFonts w:ascii="Times New Roman" w:hAnsi="Times New Roman" w:cs="Times New Roman"/>
          <w:sz w:val="24"/>
          <w:szCs w:val="24"/>
        </w:rPr>
        <w:t>METU, Ankara, pp.5221-5234.</w:t>
      </w:r>
    </w:p>
    <w:p w:rsidR="00967AEA" w:rsidRDefault="00967AEA" w:rsidP="00A368EC">
      <w:pPr>
        <w:spacing w:line="240" w:lineRule="auto"/>
        <w:jc w:val="both"/>
        <w:rPr>
          <w:rFonts w:ascii="Times New Roman" w:hAnsi="Times New Roman" w:cs="Times New Roman"/>
          <w:sz w:val="24"/>
          <w:szCs w:val="24"/>
        </w:rPr>
      </w:pPr>
      <w:r w:rsidRPr="00967AEA">
        <w:rPr>
          <w:rFonts w:ascii="Times New Roman" w:hAnsi="Times New Roman" w:cs="Times New Roman"/>
          <w:sz w:val="24"/>
          <w:szCs w:val="24"/>
        </w:rPr>
        <w:t>Ashworth, G.J. 1994. From history to heritage—from heritage to identity. In search of concepts and models. In: Ashworth, G.J. and Larkham, P.J. eds.  </w:t>
      </w:r>
      <w:r w:rsidRPr="00967AEA">
        <w:rPr>
          <w:rFonts w:ascii="Times New Roman" w:hAnsi="Times New Roman" w:cs="Times New Roman"/>
          <w:i/>
          <w:iCs/>
          <w:sz w:val="24"/>
          <w:szCs w:val="24"/>
        </w:rPr>
        <w:t>Building a New Heritage. Tourism, Culture and Identity in the New Europe</w:t>
      </w:r>
      <w:r w:rsidRPr="00967AEA">
        <w:rPr>
          <w:rFonts w:ascii="Times New Roman" w:hAnsi="Times New Roman" w:cs="Times New Roman"/>
          <w:sz w:val="24"/>
          <w:szCs w:val="24"/>
        </w:rPr>
        <w:t>. London: Routledge, pp. 13-30.</w:t>
      </w:r>
    </w:p>
    <w:p w:rsidR="0009321E" w:rsidRDefault="0009321E" w:rsidP="00A368EC">
      <w:pPr>
        <w:spacing w:line="240" w:lineRule="auto"/>
        <w:jc w:val="both"/>
        <w:rPr>
          <w:rFonts w:ascii="Times New Roman" w:hAnsi="Times New Roman" w:cs="Times New Roman"/>
          <w:sz w:val="24"/>
          <w:szCs w:val="24"/>
        </w:rPr>
      </w:pPr>
      <w:r w:rsidRPr="0009321E">
        <w:rPr>
          <w:rFonts w:ascii="Times New Roman" w:hAnsi="Times New Roman" w:cs="Times New Roman"/>
          <w:sz w:val="24"/>
          <w:szCs w:val="24"/>
        </w:rPr>
        <w:t xml:space="preserve">Borer, M.I. 2006. The Location of Culture: The Urban Culturalist Perspective.  </w:t>
      </w:r>
      <w:r w:rsidRPr="0009321E">
        <w:rPr>
          <w:rFonts w:ascii="Times New Roman" w:hAnsi="Times New Roman" w:cs="Times New Roman"/>
          <w:i/>
          <w:sz w:val="24"/>
          <w:szCs w:val="24"/>
        </w:rPr>
        <w:t>City &amp; Community</w:t>
      </w:r>
      <w:r w:rsidRPr="0009321E">
        <w:rPr>
          <w:rFonts w:ascii="Times New Roman" w:hAnsi="Times New Roman" w:cs="Times New Roman"/>
          <w:sz w:val="24"/>
          <w:szCs w:val="24"/>
        </w:rPr>
        <w:t xml:space="preserve"> 5 (2), pp.173-192.</w:t>
      </w:r>
    </w:p>
    <w:p w:rsidR="005A0413" w:rsidRDefault="005A0413" w:rsidP="00A368EC">
      <w:pPr>
        <w:spacing w:line="240" w:lineRule="auto"/>
        <w:jc w:val="both"/>
        <w:rPr>
          <w:rFonts w:ascii="Times New Roman" w:hAnsi="Times New Roman" w:cs="Times New Roman"/>
          <w:sz w:val="24"/>
          <w:szCs w:val="24"/>
        </w:rPr>
      </w:pPr>
      <w:r w:rsidRPr="005A0413">
        <w:rPr>
          <w:rFonts w:ascii="Times New Roman" w:hAnsi="Times New Roman" w:cs="Times New Roman"/>
          <w:sz w:val="24"/>
          <w:szCs w:val="24"/>
        </w:rPr>
        <w:t xml:space="preserve">Graham, B., Ashworth, G. J. and Tunbridge, J. E, 2000. </w:t>
      </w:r>
      <w:r w:rsidRPr="005A0413">
        <w:rPr>
          <w:rFonts w:ascii="Times New Roman" w:hAnsi="Times New Roman" w:cs="Times New Roman"/>
          <w:i/>
          <w:sz w:val="24"/>
          <w:szCs w:val="24"/>
        </w:rPr>
        <w:t>A geography of heritage. Power, Culture and Economy</w:t>
      </w:r>
      <w:r w:rsidRPr="005A0413">
        <w:rPr>
          <w:rFonts w:ascii="Times New Roman" w:hAnsi="Times New Roman" w:cs="Times New Roman"/>
          <w:sz w:val="24"/>
          <w:szCs w:val="24"/>
        </w:rPr>
        <w:t>. London: Arnold Press</w:t>
      </w:r>
      <w:r>
        <w:rPr>
          <w:rFonts w:ascii="Times New Roman" w:hAnsi="Times New Roman" w:cs="Times New Roman"/>
          <w:sz w:val="24"/>
          <w:szCs w:val="24"/>
        </w:rPr>
        <w:t>.</w:t>
      </w:r>
    </w:p>
    <w:p w:rsidR="00A368EC" w:rsidRPr="00A368EC" w:rsidRDefault="00A368EC" w:rsidP="00A368EC">
      <w:pPr>
        <w:spacing w:line="360" w:lineRule="auto"/>
        <w:jc w:val="both"/>
        <w:rPr>
          <w:rFonts w:ascii="Times New Roman" w:hAnsi="Times New Roman" w:cs="Times New Roman"/>
          <w:bCs/>
          <w:sz w:val="24"/>
          <w:szCs w:val="24"/>
        </w:rPr>
      </w:pPr>
      <w:r w:rsidRPr="00A368EC">
        <w:rPr>
          <w:rFonts w:ascii="Times New Roman" w:hAnsi="Times New Roman" w:cs="Times New Roman"/>
          <w:bCs/>
          <w:sz w:val="24"/>
          <w:szCs w:val="24"/>
        </w:rPr>
        <w:t xml:space="preserve">Ηoward, P. 2003. </w:t>
      </w:r>
      <w:r w:rsidRPr="00A368EC">
        <w:rPr>
          <w:rFonts w:ascii="Times New Roman" w:hAnsi="Times New Roman" w:cs="Times New Roman"/>
          <w:bCs/>
          <w:i/>
          <w:sz w:val="24"/>
          <w:szCs w:val="24"/>
        </w:rPr>
        <w:t>Heritage Management, Interpretation, Identity</w:t>
      </w:r>
      <w:r w:rsidRPr="00A368EC">
        <w:rPr>
          <w:rFonts w:ascii="Times New Roman" w:hAnsi="Times New Roman" w:cs="Times New Roman"/>
          <w:bCs/>
          <w:sz w:val="24"/>
          <w:szCs w:val="24"/>
        </w:rPr>
        <w:t>. New York: Continuum.</w:t>
      </w:r>
    </w:p>
    <w:p w:rsidR="00A368EC" w:rsidRPr="00A368EC" w:rsidRDefault="00A368EC" w:rsidP="00A368EC">
      <w:pPr>
        <w:spacing w:line="240" w:lineRule="auto"/>
        <w:jc w:val="both"/>
        <w:rPr>
          <w:rFonts w:ascii="Times New Roman" w:hAnsi="Times New Roman" w:cs="Times New Roman"/>
          <w:b/>
          <w:bCs/>
          <w:sz w:val="24"/>
          <w:szCs w:val="24"/>
        </w:rPr>
      </w:pPr>
      <w:r w:rsidRPr="00A368EC">
        <w:rPr>
          <w:rFonts w:ascii="Times New Roman" w:hAnsi="Times New Roman" w:cs="Times New Roman"/>
          <w:sz w:val="24"/>
          <w:szCs w:val="24"/>
        </w:rPr>
        <w:t xml:space="preserve">Hubbard, P. 1993. </w:t>
      </w:r>
      <w:r w:rsidRPr="00A368EC">
        <w:rPr>
          <w:rFonts w:ascii="Times New Roman" w:hAnsi="Times New Roman" w:cs="Times New Roman"/>
          <w:bCs/>
          <w:sz w:val="24"/>
          <w:szCs w:val="24"/>
        </w:rPr>
        <w:t>The value of conservation: a critical review of behavioural research. </w:t>
      </w:r>
      <w:r w:rsidRPr="00A368EC">
        <w:rPr>
          <w:rFonts w:ascii="Times New Roman" w:hAnsi="Times New Roman" w:cs="Times New Roman"/>
          <w:bCs/>
          <w:i/>
          <w:sz w:val="24"/>
          <w:szCs w:val="24"/>
        </w:rPr>
        <w:t>Town Planning Review</w:t>
      </w:r>
      <w:r w:rsidRPr="00A368EC">
        <w:rPr>
          <w:rFonts w:ascii="Times New Roman" w:hAnsi="Times New Roman" w:cs="Times New Roman"/>
          <w:bCs/>
          <w:sz w:val="24"/>
          <w:szCs w:val="24"/>
        </w:rPr>
        <w:t xml:space="preserve"> 64 (4) pp. 359-73. </w:t>
      </w:r>
    </w:p>
    <w:p w:rsidR="0009321E" w:rsidRDefault="0009321E" w:rsidP="00A368EC">
      <w:pPr>
        <w:spacing w:line="240" w:lineRule="auto"/>
        <w:jc w:val="both"/>
        <w:rPr>
          <w:rFonts w:ascii="Times New Roman" w:hAnsi="Times New Roman" w:cs="Times New Roman"/>
          <w:iCs/>
          <w:sz w:val="24"/>
          <w:szCs w:val="24"/>
        </w:rPr>
      </w:pPr>
      <w:r w:rsidRPr="0009321E">
        <w:rPr>
          <w:rFonts w:ascii="Times New Roman" w:hAnsi="Times New Roman" w:cs="Times New Roman"/>
          <w:iCs/>
          <w:sz w:val="24"/>
          <w:szCs w:val="24"/>
        </w:rPr>
        <w:t xml:space="preserve">Larkham, P.J., 2000. Residents' Attitudes to Conservation. </w:t>
      </w:r>
      <w:r w:rsidRPr="0009321E">
        <w:rPr>
          <w:rFonts w:ascii="Times New Roman" w:hAnsi="Times New Roman" w:cs="Times New Roman"/>
          <w:i/>
          <w:iCs/>
          <w:sz w:val="24"/>
          <w:szCs w:val="24"/>
        </w:rPr>
        <w:t>Journal of Architectural Conservation</w:t>
      </w:r>
      <w:r w:rsidRPr="0009321E">
        <w:rPr>
          <w:rFonts w:ascii="Times New Roman" w:hAnsi="Times New Roman" w:cs="Times New Roman"/>
          <w:iCs/>
          <w:sz w:val="24"/>
          <w:szCs w:val="24"/>
        </w:rPr>
        <w:t xml:space="preserve"> 6 (1), pp. 73-89.</w:t>
      </w:r>
    </w:p>
    <w:p w:rsidR="00A07C53" w:rsidRPr="00A07C53" w:rsidRDefault="00A07C53" w:rsidP="00A368EC">
      <w:pPr>
        <w:spacing w:line="240" w:lineRule="auto"/>
        <w:jc w:val="both"/>
        <w:rPr>
          <w:rFonts w:ascii="Times New Roman" w:hAnsi="Times New Roman" w:cs="Times New Roman"/>
          <w:iCs/>
          <w:sz w:val="24"/>
          <w:szCs w:val="24"/>
        </w:rPr>
      </w:pPr>
      <w:r w:rsidRPr="00A07C53">
        <w:rPr>
          <w:rFonts w:ascii="Times New Roman" w:hAnsi="Times New Roman" w:cs="Times New Roman"/>
          <w:sz w:val="24"/>
          <w:szCs w:val="24"/>
        </w:rPr>
        <w:t xml:space="preserve">Loukaki, A. 2008. </w:t>
      </w:r>
      <w:r w:rsidRPr="00A07C53">
        <w:rPr>
          <w:rFonts w:ascii="Times New Roman" w:hAnsi="Times New Roman" w:cs="Times New Roman"/>
          <w:i/>
          <w:sz w:val="24"/>
          <w:szCs w:val="24"/>
        </w:rPr>
        <w:t>Living Ruins, Value Conflicts</w:t>
      </w:r>
      <w:r w:rsidRPr="00A07C53">
        <w:rPr>
          <w:rFonts w:ascii="Times New Roman" w:hAnsi="Times New Roman" w:cs="Times New Roman"/>
          <w:sz w:val="24"/>
          <w:szCs w:val="24"/>
        </w:rPr>
        <w:t>. Aldershot: Ashgate.</w:t>
      </w:r>
    </w:p>
    <w:p w:rsidR="00967AEA" w:rsidRDefault="00967AEA" w:rsidP="0009321E">
      <w:pPr>
        <w:spacing w:line="240" w:lineRule="auto"/>
        <w:jc w:val="both"/>
        <w:rPr>
          <w:rFonts w:ascii="Times New Roman" w:hAnsi="Times New Roman" w:cs="Times New Roman"/>
          <w:sz w:val="24"/>
          <w:szCs w:val="24"/>
        </w:rPr>
      </w:pPr>
      <w:r w:rsidRPr="00967AEA">
        <w:rPr>
          <w:rFonts w:ascii="Times New Roman" w:hAnsi="Times New Roman" w:cs="Times New Roman"/>
          <w:sz w:val="24"/>
          <w:szCs w:val="24"/>
        </w:rPr>
        <w:t xml:space="preserve">Lowthental, D. 1985. </w:t>
      </w:r>
      <w:r w:rsidRPr="00967AEA">
        <w:rPr>
          <w:rFonts w:ascii="Times New Roman" w:hAnsi="Times New Roman" w:cs="Times New Roman"/>
          <w:i/>
          <w:sz w:val="24"/>
          <w:szCs w:val="24"/>
        </w:rPr>
        <w:t>The Past is a foreign country</w:t>
      </w:r>
      <w:r w:rsidRPr="00967AEA">
        <w:rPr>
          <w:rFonts w:ascii="Times New Roman" w:hAnsi="Times New Roman" w:cs="Times New Roman"/>
          <w:sz w:val="24"/>
          <w:szCs w:val="24"/>
        </w:rPr>
        <w:t>. Cambridge: Cambridge University Press.</w:t>
      </w:r>
    </w:p>
    <w:p w:rsidR="0009321E" w:rsidRDefault="0009321E" w:rsidP="0009321E">
      <w:pPr>
        <w:spacing w:line="240" w:lineRule="auto"/>
        <w:jc w:val="both"/>
        <w:rPr>
          <w:rFonts w:ascii="Times New Roman" w:hAnsi="Times New Roman" w:cs="Times New Roman"/>
          <w:sz w:val="24"/>
          <w:szCs w:val="24"/>
        </w:rPr>
      </w:pPr>
      <w:r w:rsidRPr="0009321E">
        <w:rPr>
          <w:rFonts w:ascii="Times New Roman" w:hAnsi="Times New Roman" w:cs="Times New Roman"/>
          <w:sz w:val="24"/>
          <w:szCs w:val="24"/>
        </w:rPr>
        <w:lastRenderedPageBreak/>
        <w:t xml:space="preserve">Paillard, C. 2012. The changing city: Heritage, regeneration and actors: What ways towards and urban democracy? [Online] Available from </w:t>
      </w:r>
      <w:hyperlink r:id="rId7" w:history="1">
        <w:r w:rsidRPr="0009321E">
          <w:rPr>
            <w:rFonts w:ascii="Times New Roman" w:hAnsi="Times New Roman" w:cs="Times New Roman"/>
            <w:sz w:val="24"/>
            <w:szCs w:val="24"/>
          </w:rPr>
          <w:t>http://www.ljmu.ac.uk/BLT/BUE_Docs/paillard.pdf</w:t>
        </w:r>
      </w:hyperlink>
      <w:r w:rsidRPr="0009321E">
        <w:rPr>
          <w:rFonts w:ascii="Times New Roman" w:hAnsi="Times New Roman" w:cs="Times New Roman"/>
          <w:sz w:val="24"/>
          <w:szCs w:val="24"/>
        </w:rPr>
        <w:t xml:space="preserve">  [Accessed 15/02/2012].</w:t>
      </w:r>
    </w:p>
    <w:p w:rsidR="0009321E" w:rsidRPr="00A07C53" w:rsidRDefault="0009321E" w:rsidP="00A07C53">
      <w:pPr>
        <w:spacing w:line="360" w:lineRule="auto"/>
        <w:jc w:val="both"/>
        <w:rPr>
          <w:rFonts w:ascii="Times New Roman" w:hAnsi="Times New Roman" w:cs="Times New Roman"/>
          <w:bCs/>
          <w:sz w:val="24"/>
          <w:szCs w:val="24"/>
        </w:rPr>
      </w:pPr>
      <w:r w:rsidRPr="0009321E">
        <w:rPr>
          <w:rFonts w:ascii="Times New Roman" w:hAnsi="Times New Roman" w:cs="Times New Roman"/>
          <w:bCs/>
          <w:sz w:val="24"/>
          <w:szCs w:val="24"/>
        </w:rPr>
        <w:t xml:space="preserve">Pendlebury, J. 2009. </w:t>
      </w:r>
      <w:r w:rsidRPr="0009321E">
        <w:rPr>
          <w:rFonts w:ascii="Times New Roman" w:hAnsi="Times New Roman" w:cs="Times New Roman"/>
          <w:bCs/>
          <w:i/>
          <w:sz w:val="24"/>
          <w:szCs w:val="24"/>
        </w:rPr>
        <w:t>Conservation in the age of consensus</w:t>
      </w:r>
      <w:r w:rsidRPr="0009321E">
        <w:rPr>
          <w:rFonts w:ascii="Times New Roman" w:hAnsi="Times New Roman" w:cs="Times New Roman"/>
          <w:bCs/>
          <w:sz w:val="24"/>
          <w:szCs w:val="24"/>
        </w:rPr>
        <w:t>. London: Routlege.</w:t>
      </w:r>
    </w:p>
    <w:p w:rsidR="00967AEA" w:rsidRPr="00967AEA" w:rsidRDefault="00967AEA" w:rsidP="0009321E">
      <w:pPr>
        <w:spacing w:line="240" w:lineRule="auto"/>
        <w:jc w:val="both"/>
        <w:rPr>
          <w:rFonts w:ascii="Times New Roman" w:hAnsi="Times New Roman" w:cs="Times New Roman"/>
          <w:bCs/>
          <w:sz w:val="24"/>
          <w:szCs w:val="24"/>
        </w:rPr>
      </w:pPr>
      <w:r w:rsidRPr="00967AEA">
        <w:rPr>
          <w:rFonts w:ascii="Times New Roman" w:hAnsi="Times New Roman" w:cs="Times New Roman"/>
          <w:bCs/>
          <w:sz w:val="24"/>
          <w:szCs w:val="24"/>
        </w:rPr>
        <w:t xml:space="preserve">Schofield, J. 2014. </w:t>
      </w:r>
      <w:r w:rsidRPr="00967AEA">
        <w:rPr>
          <w:rFonts w:ascii="Times New Roman" w:hAnsi="Times New Roman" w:cs="Times New Roman"/>
          <w:bCs/>
          <w:i/>
          <w:sz w:val="24"/>
          <w:szCs w:val="24"/>
        </w:rPr>
        <w:t>Who needs experts: Counter mapping Cultural Heritage</w:t>
      </w:r>
      <w:r w:rsidRPr="00967AEA">
        <w:rPr>
          <w:rFonts w:ascii="Times New Roman" w:hAnsi="Times New Roman" w:cs="Times New Roman"/>
          <w:bCs/>
          <w:sz w:val="24"/>
          <w:szCs w:val="24"/>
        </w:rPr>
        <w:t>. London: Ashgate.</w:t>
      </w:r>
    </w:p>
    <w:p w:rsidR="00967AEA" w:rsidRPr="007E25C7" w:rsidRDefault="00967AEA" w:rsidP="007E25C7">
      <w:pPr>
        <w:spacing w:line="240" w:lineRule="auto"/>
        <w:jc w:val="both"/>
        <w:rPr>
          <w:rFonts w:ascii="Times New Roman" w:hAnsi="Times New Roman" w:cs="Times New Roman"/>
          <w:sz w:val="24"/>
          <w:szCs w:val="24"/>
        </w:rPr>
      </w:pPr>
      <w:r w:rsidRPr="007E25C7">
        <w:rPr>
          <w:rFonts w:ascii="Times New Roman" w:hAnsi="Times New Roman" w:cs="Times New Roman"/>
          <w:sz w:val="24"/>
          <w:szCs w:val="24"/>
        </w:rPr>
        <w:t xml:space="preserve">Smith, L.  2006. </w:t>
      </w:r>
      <w:r w:rsidRPr="007E25C7">
        <w:rPr>
          <w:rFonts w:ascii="Times New Roman" w:hAnsi="Times New Roman" w:cs="Times New Roman"/>
          <w:i/>
          <w:sz w:val="24"/>
          <w:szCs w:val="24"/>
        </w:rPr>
        <w:t>Uses of Heritage</w:t>
      </w:r>
      <w:r w:rsidRPr="007E25C7">
        <w:rPr>
          <w:rFonts w:ascii="Times New Roman" w:hAnsi="Times New Roman" w:cs="Times New Roman"/>
          <w:sz w:val="24"/>
          <w:szCs w:val="24"/>
        </w:rPr>
        <w:t>. New York: Routledge.</w:t>
      </w:r>
    </w:p>
    <w:p w:rsidR="007E25C7" w:rsidRPr="007E25C7" w:rsidRDefault="007E25C7" w:rsidP="007E25C7">
      <w:pPr>
        <w:spacing w:line="240" w:lineRule="auto"/>
        <w:jc w:val="both"/>
        <w:rPr>
          <w:rFonts w:ascii="Times New Roman" w:hAnsi="Times New Roman" w:cs="Times New Roman"/>
          <w:sz w:val="24"/>
          <w:szCs w:val="24"/>
        </w:rPr>
      </w:pPr>
      <w:r w:rsidRPr="007E25C7">
        <w:rPr>
          <w:rFonts w:ascii="Times New Roman" w:hAnsi="Times New Roman" w:cs="Times New Roman"/>
          <w:sz w:val="24"/>
          <w:szCs w:val="24"/>
        </w:rPr>
        <w:t xml:space="preserve">Stubbs, M. 2004. Heritage-sustainability: developing a methodology for the sustainable appraisal of the historic environment. </w:t>
      </w:r>
      <w:r w:rsidRPr="007E25C7">
        <w:rPr>
          <w:rFonts w:ascii="Times New Roman" w:hAnsi="Times New Roman" w:cs="Times New Roman"/>
          <w:i/>
          <w:sz w:val="24"/>
          <w:szCs w:val="24"/>
        </w:rPr>
        <w:t>Planning Practice and Research</w:t>
      </w:r>
      <w:r w:rsidRPr="007E25C7">
        <w:rPr>
          <w:rFonts w:ascii="Times New Roman" w:hAnsi="Times New Roman" w:cs="Times New Roman"/>
          <w:sz w:val="24"/>
          <w:szCs w:val="24"/>
        </w:rPr>
        <w:t xml:space="preserve"> 19(3), pp. 285-305.</w:t>
      </w:r>
    </w:p>
    <w:p w:rsidR="007E25C7" w:rsidRDefault="007E25C7" w:rsidP="00967AEA">
      <w:pPr>
        <w:spacing w:line="240" w:lineRule="auto"/>
        <w:jc w:val="both"/>
        <w:rPr>
          <w:rFonts w:ascii="Times New Roman" w:hAnsi="Times New Roman" w:cs="Times New Roman"/>
          <w:sz w:val="24"/>
          <w:szCs w:val="24"/>
        </w:rPr>
      </w:pPr>
    </w:p>
    <w:p w:rsidR="00967AEA" w:rsidRPr="00210389" w:rsidRDefault="00967AEA" w:rsidP="00967AEA">
      <w:pPr>
        <w:spacing w:line="240" w:lineRule="auto"/>
        <w:jc w:val="both"/>
        <w:rPr>
          <w:rFonts w:cstheme="minorHAnsi"/>
          <w:sz w:val="24"/>
          <w:szCs w:val="24"/>
        </w:rPr>
      </w:pPr>
    </w:p>
    <w:p w:rsidR="00967AEA" w:rsidRPr="00967AEA" w:rsidRDefault="00967AEA" w:rsidP="00967AEA">
      <w:pPr>
        <w:spacing w:line="360" w:lineRule="auto"/>
        <w:jc w:val="both"/>
        <w:rPr>
          <w:rFonts w:ascii="Times New Roman" w:hAnsi="Times New Roman" w:cs="Times New Roman"/>
          <w:sz w:val="24"/>
          <w:szCs w:val="24"/>
        </w:rPr>
      </w:pPr>
    </w:p>
    <w:p w:rsidR="00967AEA" w:rsidRPr="00967AEA" w:rsidRDefault="00967AEA" w:rsidP="00967AEA">
      <w:pPr>
        <w:spacing w:line="240" w:lineRule="auto"/>
        <w:jc w:val="both"/>
        <w:rPr>
          <w:rFonts w:ascii="Times New Roman" w:hAnsi="Times New Roman" w:cs="Times New Roman"/>
          <w:sz w:val="24"/>
          <w:szCs w:val="24"/>
        </w:rPr>
      </w:pPr>
    </w:p>
    <w:p w:rsidR="00967AEA" w:rsidRPr="0071229E" w:rsidRDefault="00967AEA">
      <w:pPr>
        <w:rPr>
          <w:rFonts w:ascii="Times New Roman" w:hAnsi="Times New Roman" w:cs="Times New Roman"/>
        </w:rPr>
      </w:pPr>
    </w:p>
    <w:sectPr w:rsidR="00967AEA" w:rsidRPr="0071229E" w:rsidSect="005736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31" w:rsidRDefault="00E01C31" w:rsidP="00304A0A">
      <w:pPr>
        <w:spacing w:after="0" w:line="240" w:lineRule="auto"/>
      </w:pPr>
      <w:r>
        <w:separator/>
      </w:r>
    </w:p>
  </w:endnote>
  <w:endnote w:type="continuationSeparator" w:id="1">
    <w:p w:rsidR="00E01C31" w:rsidRDefault="00E01C31" w:rsidP="00304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31" w:rsidRDefault="00E01C31" w:rsidP="00304A0A">
      <w:pPr>
        <w:spacing w:after="0" w:line="240" w:lineRule="auto"/>
      </w:pPr>
      <w:r>
        <w:separator/>
      </w:r>
    </w:p>
  </w:footnote>
  <w:footnote w:type="continuationSeparator" w:id="1">
    <w:p w:rsidR="00E01C31" w:rsidRDefault="00E01C31" w:rsidP="00304A0A">
      <w:pPr>
        <w:spacing w:after="0" w:line="240" w:lineRule="auto"/>
      </w:pPr>
      <w:r>
        <w:continuationSeparator/>
      </w:r>
    </w:p>
  </w:footnote>
  <w:footnote w:id="2">
    <w:p w:rsidR="00304A0A" w:rsidRDefault="00304A0A" w:rsidP="00304A0A">
      <w:pPr>
        <w:pStyle w:val="FootnoteText"/>
      </w:pPr>
      <w:r>
        <w:rPr>
          <w:rStyle w:val="FootnoteReference"/>
        </w:rPr>
        <w:footnoteRef/>
      </w:r>
      <w:r w:rsidRPr="001A4F59">
        <w:rPr>
          <w:rFonts w:eastAsia="Calibri" w:cs="Times New Roman"/>
          <w:lang w:val="en-GB"/>
        </w:rPr>
        <w:t>the industrial era in Greece does not match the indu</w:t>
      </w:r>
      <w:r>
        <w:rPr>
          <w:lang w:val="en-GB"/>
        </w:rPr>
        <w:t>strial era in the rest of Europe and US</w:t>
      </w:r>
      <w:r w:rsidRPr="001A4F59">
        <w:rPr>
          <w:rFonts w:eastAsia="Calibri" w:cs="Times New Roman"/>
          <w:lang w:val="en-GB"/>
        </w:rPr>
        <w:t>, as it basically starts in 1920’s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4233"/>
    <w:rsid w:val="0000248A"/>
    <w:rsid w:val="000426B7"/>
    <w:rsid w:val="0009321E"/>
    <w:rsid w:val="001837C2"/>
    <w:rsid w:val="002F1A1B"/>
    <w:rsid w:val="00304A0A"/>
    <w:rsid w:val="00401E08"/>
    <w:rsid w:val="004B1FFD"/>
    <w:rsid w:val="00513B74"/>
    <w:rsid w:val="0052412A"/>
    <w:rsid w:val="005701AD"/>
    <w:rsid w:val="005736EA"/>
    <w:rsid w:val="005A0413"/>
    <w:rsid w:val="0061033E"/>
    <w:rsid w:val="006151F9"/>
    <w:rsid w:val="0071229E"/>
    <w:rsid w:val="007A7010"/>
    <w:rsid w:val="007E25C7"/>
    <w:rsid w:val="0095665F"/>
    <w:rsid w:val="00967AEA"/>
    <w:rsid w:val="00A07C53"/>
    <w:rsid w:val="00A368EC"/>
    <w:rsid w:val="00B12D43"/>
    <w:rsid w:val="00C86C55"/>
    <w:rsid w:val="00CE0ACF"/>
    <w:rsid w:val="00DB4233"/>
    <w:rsid w:val="00E01C31"/>
    <w:rsid w:val="00E101AF"/>
    <w:rsid w:val="00E91BA1"/>
    <w:rsid w:val="00E975DC"/>
    <w:rsid w:val="00F11217"/>
    <w:rsid w:val="00F37005"/>
    <w:rsid w:val="00FA7BE6"/>
    <w:rsid w:val="00FB1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33"/>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4A0A"/>
    <w:pPr>
      <w:autoSpaceDE w:val="0"/>
      <w:autoSpaceDN w:val="0"/>
      <w:adjustRightInd w:val="0"/>
      <w:spacing w:after="0" w:line="240" w:lineRule="auto"/>
    </w:pPr>
    <w:rPr>
      <w:rFonts w:ascii="Calibri" w:eastAsiaTheme="minorHAnsi" w:hAnsi="Calibri" w:cs="Calibri"/>
      <w:sz w:val="20"/>
      <w:szCs w:val="20"/>
      <w:lang w:val="en-US" w:eastAsia="en-US"/>
    </w:rPr>
  </w:style>
  <w:style w:type="character" w:customStyle="1" w:styleId="FootnoteTextChar">
    <w:name w:val="Footnote Text Char"/>
    <w:basedOn w:val="DefaultParagraphFont"/>
    <w:link w:val="FootnoteText"/>
    <w:uiPriority w:val="99"/>
    <w:rsid w:val="00304A0A"/>
    <w:rPr>
      <w:rFonts w:ascii="Calibri" w:hAnsi="Calibri" w:cs="Calibri"/>
      <w:sz w:val="20"/>
      <w:szCs w:val="20"/>
    </w:rPr>
  </w:style>
  <w:style w:type="character" w:styleId="FootnoteReference">
    <w:name w:val="footnote reference"/>
    <w:basedOn w:val="DefaultParagraphFont"/>
    <w:uiPriority w:val="99"/>
    <w:unhideWhenUsed/>
    <w:rsid w:val="00304A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mu.ac.uk/BLT/BUE_Docs/paillar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821C-2B2F-4DEA-AD45-A231004E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6619</Characters>
  <Application>Microsoft Office Word</Application>
  <DocSecurity>0</DocSecurity>
  <Lines>81</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2</cp:revision>
  <dcterms:created xsi:type="dcterms:W3CDTF">2015-10-14T12:08:00Z</dcterms:created>
  <dcterms:modified xsi:type="dcterms:W3CDTF">2015-10-14T12:08:00Z</dcterms:modified>
</cp:coreProperties>
</file>