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ACBB4" w14:textId="77777777" w:rsidR="003E7670" w:rsidRPr="000E262F" w:rsidRDefault="003E7670" w:rsidP="00216A40">
      <w:pPr>
        <w:spacing w:after="0" w:line="240" w:lineRule="auto"/>
        <w:jc w:val="both"/>
        <w:rPr>
          <w:rFonts w:ascii="Times New Roman" w:hAnsi="Times New Roman" w:cs="Times New Roman"/>
          <w:b/>
          <w:bCs/>
          <w:sz w:val="24"/>
          <w:szCs w:val="24"/>
          <w:lang w:val="en-US"/>
        </w:rPr>
      </w:pPr>
      <w:r w:rsidRPr="000E262F">
        <w:rPr>
          <w:rFonts w:ascii="Times New Roman" w:hAnsi="Times New Roman" w:cs="Times New Roman"/>
          <w:sz w:val="24"/>
          <w:szCs w:val="24"/>
          <w:lang w:val="en-US" w:eastAsia="fr-FR"/>
        </w:rPr>
        <w:t xml:space="preserve">The Value of Open Spaces in coastal land prices </w:t>
      </w:r>
    </w:p>
    <w:p w14:paraId="0D458951" w14:textId="77777777" w:rsidR="003E7670" w:rsidRPr="00023B0A" w:rsidRDefault="00023B0A" w:rsidP="00216A40">
      <w:pPr>
        <w:spacing w:after="0" w:line="240" w:lineRule="auto"/>
        <w:jc w:val="both"/>
        <w:rPr>
          <w:rFonts w:ascii="Times New Roman" w:hAnsi="Times New Roman" w:cs="Times New Roman"/>
          <w:b/>
          <w:bCs/>
          <w:sz w:val="24"/>
          <w:szCs w:val="24"/>
        </w:rPr>
      </w:pPr>
      <w:r w:rsidRPr="00023B0A">
        <w:rPr>
          <w:rFonts w:ascii="Times New Roman" w:hAnsi="Times New Roman" w:cs="Times New Roman"/>
          <w:b/>
          <w:bCs/>
          <w:sz w:val="24"/>
          <w:szCs w:val="24"/>
        </w:rPr>
        <w:t xml:space="preserve">Jeanne Dachary-Bernard, </w:t>
      </w:r>
      <w:r w:rsidR="003E7670" w:rsidRPr="00023B0A">
        <w:rPr>
          <w:rFonts w:ascii="Times New Roman" w:hAnsi="Times New Roman" w:cs="Times New Roman"/>
          <w:b/>
          <w:bCs/>
          <w:sz w:val="24"/>
          <w:szCs w:val="24"/>
        </w:rPr>
        <w:t>Frédéric Gaschet, Guillaume Pouyanne</w:t>
      </w:r>
    </w:p>
    <w:p w14:paraId="3FB1A27F" w14:textId="77777777" w:rsidR="003E7670" w:rsidRPr="00023B0A" w:rsidRDefault="003E7670" w:rsidP="00216A40">
      <w:pPr>
        <w:spacing w:after="0" w:line="240" w:lineRule="auto"/>
        <w:rPr>
          <w:rFonts w:ascii="Times New Roman" w:eastAsia="Times New Roman" w:hAnsi="Times New Roman" w:cs="Times New Roman"/>
          <w:sz w:val="24"/>
          <w:szCs w:val="24"/>
          <w:lang w:eastAsia="fr-FR"/>
        </w:rPr>
      </w:pPr>
    </w:p>
    <w:p w14:paraId="1CB3B336" w14:textId="77777777" w:rsidR="00394C16" w:rsidRPr="000E262F" w:rsidRDefault="00394C16" w:rsidP="00216A40">
      <w:pPr>
        <w:spacing w:after="0" w:line="240" w:lineRule="auto"/>
        <w:jc w:val="both"/>
        <w:rPr>
          <w:rFonts w:ascii="Times New Roman" w:eastAsia="Times New Roman" w:hAnsi="Times New Roman" w:cs="Times New Roman"/>
          <w:sz w:val="24"/>
          <w:szCs w:val="24"/>
          <w:lang w:val="en" w:eastAsia="fr-FR"/>
        </w:rPr>
      </w:pPr>
      <w:r w:rsidRPr="000E262F">
        <w:rPr>
          <w:rFonts w:ascii="Times New Roman" w:eastAsia="Times New Roman" w:hAnsi="Times New Roman" w:cs="Times New Roman"/>
          <w:sz w:val="24"/>
          <w:szCs w:val="24"/>
          <w:lang w:val="en" w:eastAsia="fr-FR"/>
        </w:rPr>
        <w:t xml:space="preserve">Coastal areas are, due </w:t>
      </w:r>
      <w:r w:rsidR="003E7670" w:rsidRPr="000E262F">
        <w:rPr>
          <w:rFonts w:ascii="Times New Roman" w:eastAsia="Times New Roman" w:hAnsi="Times New Roman" w:cs="Times New Roman"/>
          <w:sz w:val="24"/>
          <w:szCs w:val="24"/>
          <w:lang w:val="en" w:eastAsia="fr-FR"/>
        </w:rPr>
        <w:t xml:space="preserve">their attractiveness, </w:t>
      </w:r>
      <w:r w:rsidRPr="000E262F">
        <w:rPr>
          <w:rFonts w:ascii="Times New Roman" w:eastAsia="Times New Roman" w:hAnsi="Times New Roman" w:cs="Times New Roman"/>
          <w:sz w:val="24"/>
          <w:szCs w:val="24"/>
          <w:lang w:val="en" w:eastAsia="fr-FR"/>
        </w:rPr>
        <w:t>submitted to a</w:t>
      </w:r>
      <w:r w:rsidR="003E7670" w:rsidRPr="000E262F">
        <w:rPr>
          <w:rFonts w:ascii="Times New Roman" w:eastAsia="Times New Roman" w:hAnsi="Times New Roman" w:cs="Times New Roman"/>
          <w:sz w:val="24"/>
          <w:szCs w:val="24"/>
          <w:lang w:val="en" w:eastAsia="fr-FR"/>
        </w:rPr>
        <w:t xml:space="preserve"> strong urban pressure. This pressure has significant impacts on ecosystems</w:t>
      </w:r>
      <w:r w:rsidRPr="000E262F">
        <w:rPr>
          <w:rFonts w:ascii="Times New Roman" w:eastAsia="Times New Roman" w:hAnsi="Times New Roman" w:cs="Times New Roman"/>
          <w:sz w:val="24"/>
          <w:szCs w:val="24"/>
          <w:lang w:val="en" w:eastAsia="fr-FR"/>
        </w:rPr>
        <w:t>,</w:t>
      </w:r>
      <w:r w:rsidR="003E7670" w:rsidRPr="000E262F">
        <w:rPr>
          <w:rFonts w:ascii="Times New Roman" w:eastAsia="Times New Roman" w:hAnsi="Times New Roman" w:cs="Times New Roman"/>
          <w:sz w:val="24"/>
          <w:szCs w:val="24"/>
          <w:lang w:val="en" w:eastAsia="fr-FR"/>
        </w:rPr>
        <w:t xml:space="preserve"> due to the </w:t>
      </w:r>
      <w:r w:rsidRPr="000E262F">
        <w:rPr>
          <w:rFonts w:ascii="Times New Roman" w:eastAsia="Times New Roman" w:hAnsi="Times New Roman" w:cs="Times New Roman"/>
          <w:sz w:val="24"/>
          <w:szCs w:val="24"/>
          <w:lang w:val="en" w:eastAsia="fr-FR"/>
        </w:rPr>
        <w:t>conversion of land from natural to residential and/or economic uses</w:t>
      </w:r>
      <w:r w:rsidR="003E7670" w:rsidRPr="000E262F">
        <w:rPr>
          <w:rFonts w:ascii="Times New Roman" w:eastAsia="Times New Roman" w:hAnsi="Times New Roman" w:cs="Times New Roman"/>
          <w:sz w:val="24"/>
          <w:szCs w:val="24"/>
          <w:lang w:val="en" w:eastAsia="fr-FR"/>
        </w:rPr>
        <w:t xml:space="preserve">, but also in terms of various types of pollution, especially due to the increase in daily mobility </w:t>
      </w:r>
      <w:r w:rsidRPr="000E262F">
        <w:rPr>
          <w:rFonts w:ascii="Times New Roman" w:eastAsia="Times New Roman" w:hAnsi="Times New Roman" w:cs="Times New Roman"/>
          <w:sz w:val="24"/>
          <w:szCs w:val="24"/>
          <w:lang w:val="en" w:eastAsia="fr-FR"/>
        </w:rPr>
        <w:t>following</w:t>
      </w:r>
      <w:r w:rsidR="003E7670" w:rsidRPr="000E262F">
        <w:rPr>
          <w:rFonts w:ascii="Times New Roman" w:eastAsia="Times New Roman" w:hAnsi="Times New Roman" w:cs="Times New Roman"/>
          <w:sz w:val="24"/>
          <w:szCs w:val="24"/>
          <w:lang w:val="en" w:eastAsia="fr-FR"/>
        </w:rPr>
        <w:t xml:space="preserve"> population growth. Within these areas, land tenure and land use conflicts </w:t>
      </w:r>
      <w:r w:rsidRPr="000E262F">
        <w:rPr>
          <w:rFonts w:ascii="Times New Roman" w:eastAsia="Times New Roman" w:hAnsi="Times New Roman" w:cs="Times New Roman"/>
          <w:sz w:val="24"/>
          <w:szCs w:val="24"/>
          <w:lang w:val="en" w:eastAsia="fr-FR"/>
        </w:rPr>
        <w:t>are particularly</w:t>
      </w:r>
      <w:r w:rsidR="003E7670" w:rsidRPr="000E262F">
        <w:rPr>
          <w:rFonts w:ascii="Times New Roman" w:eastAsia="Times New Roman" w:hAnsi="Times New Roman" w:cs="Times New Roman"/>
          <w:sz w:val="24"/>
          <w:szCs w:val="24"/>
          <w:lang w:val="en" w:eastAsia="fr-FR"/>
        </w:rPr>
        <w:t xml:space="preserve"> acute.</w:t>
      </w:r>
    </w:p>
    <w:p w14:paraId="34EEE6A0" w14:textId="77777777" w:rsidR="00394C16" w:rsidRPr="000E262F" w:rsidRDefault="003E7670" w:rsidP="00216A40">
      <w:pPr>
        <w:spacing w:after="0" w:line="240" w:lineRule="auto"/>
        <w:jc w:val="both"/>
        <w:rPr>
          <w:rFonts w:ascii="Times New Roman" w:eastAsia="Times New Roman" w:hAnsi="Times New Roman" w:cs="Times New Roman"/>
          <w:sz w:val="24"/>
          <w:szCs w:val="24"/>
          <w:lang w:val="en" w:eastAsia="fr-FR"/>
        </w:rPr>
      </w:pPr>
      <w:r w:rsidRPr="000E262F">
        <w:rPr>
          <w:rFonts w:ascii="Times New Roman" w:eastAsia="Times New Roman" w:hAnsi="Times New Roman" w:cs="Times New Roman"/>
          <w:sz w:val="24"/>
          <w:szCs w:val="24"/>
          <w:lang w:val="en" w:eastAsia="fr-FR"/>
        </w:rPr>
        <w:t xml:space="preserve">Thanks to the different </w:t>
      </w:r>
      <w:r w:rsidR="00394C16" w:rsidRPr="000E262F">
        <w:rPr>
          <w:rFonts w:ascii="Times New Roman" w:eastAsia="Times New Roman" w:hAnsi="Times New Roman" w:cs="Times New Roman"/>
          <w:sz w:val="24"/>
          <w:szCs w:val="24"/>
          <w:lang w:val="en" w:eastAsia="fr-FR"/>
        </w:rPr>
        <w:t>planning tools</w:t>
      </w:r>
      <w:r w:rsidRPr="000E262F">
        <w:rPr>
          <w:rFonts w:ascii="Times New Roman" w:eastAsia="Times New Roman" w:hAnsi="Times New Roman" w:cs="Times New Roman"/>
          <w:sz w:val="24"/>
          <w:szCs w:val="24"/>
          <w:lang w:val="en" w:eastAsia="fr-FR"/>
        </w:rPr>
        <w:t xml:space="preserve"> available to them according to their level and functions (PLU, SCOT, environmental zoning, preemptive rights, ZAD, etc.),</w:t>
      </w:r>
      <w:r w:rsidR="00394C16" w:rsidRPr="000E262F">
        <w:rPr>
          <w:rFonts w:ascii="Times New Roman" w:eastAsia="Times New Roman" w:hAnsi="Times New Roman" w:cs="Times New Roman"/>
          <w:sz w:val="24"/>
          <w:szCs w:val="24"/>
          <w:lang w:val="en" w:eastAsia="fr-FR"/>
        </w:rPr>
        <w:t xml:space="preserve"> French local </w:t>
      </w:r>
      <w:r w:rsidRPr="000E262F">
        <w:rPr>
          <w:rFonts w:ascii="Times New Roman" w:eastAsia="Times New Roman" w:hAnsi="Times New Roman" w:cs="Times New Roman"/>
          <w:sz w:val="24"/>
          <w:szCs w:val="24"/>
          <w:lang w:val="en" w:eastAsia="fr-FR"/>
        </w:rPr>
        <w:t>public actors play a direct, immediate or delayed,</w:t>
      </w:r>
      <w:r w:rsidR="00394C16" w:rsidRPr="000E262F">
        <w:rPr>
          <w:rFonts w:ascii="Times New Roman" w:eastAsia="Times New Roman" w:hAnsi="Times New Roman" w:cs="Times New Roman"/>
          <w:sz w:val="24"/>
          <w:szCs w:val="24"/>
          <w:lang w:val="en" w:eastAsia="fr-FR"/>
        </w:rPr>
        <w:t xml:space="preserve"> role</w:t>
      </w:r>
      <w:r w:rsidRPr="000E262F">
        <w:rPr>
          <w:rFonts w:ascii="Times New Roman" w:eastAsia="Times New Roman" w:hAnsi="Times New Roman" w:cs="Times New Roman"/>
          <w:sz w:val="24"/>
          <w:szCs w:val="24"/>
          <w:lang w:val="en" w:eastAsia="fr-FR"/>
        </w:rPr>
        <w:t xml:space="preserve"> </w:t>
      </w:r>
      <w:r w:rsidR="00394C16" w:rsidRPr="000E262F">
        <w:rPr>
          <w:rFonts w:ascii="Times New Roman" w:eastAsia="Times New Roman" w:hAnsi="Times New Roman" w:cs="Times New Roman"/>
          <w:sz w:val="24"/>
          <w:szCs w:val="24"/>
          <w:lang w:val="en" w:eastAsia="fr-FR"/>
        </w:rPr>
        <w:t>i</w:t>
      </w:r>
      <w:r w:rsidR="00633C91">
        <w:rPr>
          <w:rFonts w:ascii="Times New Roman" w:eastAsia="Times New Roman" w:hAnsi="Times New Roman" w:cs="Times New Roman"/>
          <w:sz w:val="24"/>
          <w:szCs w:val="24"/>
          <w:lang w:val="en" w:eastAsia="fr-FR"/>
        </w:rPr>
        <w:t>n the regulation of land uses. O</w:t>
      </w:r>
      <w:r w:rsidR="00394C16" w:rsidRPr="000E262F">
        <w:rPr>
          <w:rFonts w:ascii="Times New Roman" w:hAnsi="Times New Roman" w:cs="Times New Roman"/>
          <w:sz w:val="24"/>
          <w:szCs w:val="24"/>
          <w:lang w:val="en-GB"/>
        </w:rPr>
        <w:t>ur study area, the Arcachon Bay, is an emblematic French coastal site for both landscape and ecological reasons. It is a highly attractive region thanks to its closeness to the urban area of Bordeaux. This attractiveness has led to</w:t>
      </w:r>
      <w:r w:rsidR="00394C16" w:rsidRPr="000E262F">
        <w:rPr>
          <w:rFonts w:ascii="Times New Roman" w:hAnsi="Times New Roman" w:cs="Times New Roman"/>
          <w:strike/>
          <w:color w:val="FF0000"/>
          <w:sz w:val="24"/>
          <w:szCs w:val="24"/>
          <w:lang w:val="en-GB"/>
        </w:rPr>
        <w:t xml:space="preserve"> </w:t>
      </w:r>
      <w:r w:rsidR="00394C16" w:rsidRPr="000E262F">
        <w:rPr>
          <w:rFonts w:ascii="Times New Roman" w:hAnsi="Times New Roman" w:cs="Times New Roman"/>
          <w:sz w:val="24"/>
          <w:szCs w:val="24"/>
          <w:lang w:val="en-GB"/>
        </w:rPr>
        <w:t>strong urban pressure on natural and agricultural zones, which in turn has incited several n</w:t>
      </w:r>
      <w:r w:rsidR="00633C91">
        <w:rPr>
          <w:rFonts w:ascii="Times New Roman" w:hAnsi="Times New Roman" w:cs="Times New Roman"/>
          <w:sz w:val="24"/>
          <w:szCs w:val="24"/>
          <w:lang w:val="en-GB"/>
        </w:rPr>
        <w:t>ational and local authorities,</w:t>
      </w:r>
      <w:r w:rsidR="00394C16" w:rsidRPr="000E262F">
        <w:rPr>
          <w:rFonts w:ascii="Times New Roman" w:hAnsi="Times New Roman" w:cs="Times New Roman"/>
          <w:sz w:val="24"/>
          <w:szCs w:val="24"/>
          <w:lang w:val="en-GB"/>
        </w:rPr>
        <w:t xml:space="preserve"> </w:t>
      </w:r>
      <w:r w:rsidR="00394C16" w:rsidRPr="000E262F">
        <w:rPr>
          <w:rFonts w:ascii="Times New Roman" w:eastAsia="Times New Roman" w:hAnsi="Times New Roman" w:cs="Times New Roman"/>
          <w:sz w:val="24"/>
          <w:szCs w:val="24"/>
          <w:lang w:val="en" w:eastAsia="fr-FR"/>
        </w:rPr>
        <w:t xml:space="preserve">including national agencies such as the ‘Conservatoire du Littoral’ and </w:t>
      </w:r>
      <w:r w:rsidR="00633C91">
        <w:rPr>
          <w:rFonts w:ascii="Times New Roman" w:eastAsia="Times New Roman" w:hAnsi="Times New Roman" w:cs="Times New Roman"/>
          <w:sz w:val="24"/>
          <w:szCs w:val="24"/>
          <w:lang w:val="en" w:eastAsia="fr-FR"/>
        </w:rPr>
        <w:t xml:space="preserve">the </w:t>
      </w:r>
      <w:r w:rsidR="00394C16" w:rsidRPr="000E262F">
        <w:rPr>
          <w:rFonts w:ascii="Times New Roman" w:eastAsia="Times New Roman" w:hAnsi="Times New Roman" w:cs="Times New Roman"/>
          <w:sz w:val="24"/>
          <w:szCs w:val="24"/>
          <w:lang w:val="en" w:eastAsia="fr-FR"/>
        </w:rPr>
        <w:t>“office national des forêts”, the Departmental Council and municipalities to</w:t>
      </w:r>
      <w:r w:rsidR="00394C16" w:rsidRPr="000E262F">
        <w:rPr>
          <w:rFonts w:ascii="Times New Roman" w:hAnsi="Times New Roman" w:cs="Times New Roman"/>
          <w:sz w:val="24"/>
          <w:szCs w:val="24"/>
          <w:lang w:val="en-GB"/>
        </w:rPr>
        <w:t xml:space="preserve"> implement different types of land-use regulations, especially zoning restrictions. </w:t>
      </w:r>
      <w:r w:rsidRPr="000E262F">
        <w:rPr>
          <w:rFonts w:ascii="Times New Roman" w:eastAsia="Times New Roman" w:hAnsi="Times New Roman" w:cs="Times New Roman"/>
          <w:sz w:val="24"/>
          <w:szCs w:val="24"/>
          <w:lang w:val="en" w:eastAsia="fr-FR"/>
        </w:rPr>
        <w:t xml:space="preserve">This </w:t>
      </w:r>
      <w:r w:rsidR="00394C16" w:rsidRPr="000E262F">
        <w:rPr>
          <w:rFonts w:ascii="Times New Roman" w:eastAsia="Times New Roman" w:hAnsi="Times New Roman" w:cs="Times New Roman"/>
          <w:sz w:val="24"/>
          <w:szCs w:val="24"/>
          <w:lang w:val="en" w:eastAsia="fr-FR"/>
        </w:rPr>
        <w:t>paper</w:t>
      </w:r>
      <w:r w:rsidRPr="000E262F">
        <w:rPr>
          <w:rFonts w:ascii="Times New Roman" w:eastAsia="Times New Roman" w:hAnsi="Times New Roman" w:cs="Times New Roman"/>
          <w:sz w:val="24"/>
          <w:szCs w:val="24"/>
          <w:lang w:val="en" w:eastAsia="fr-FR"/>
        </w:rPr>
        <w:t xml:space="preserve"> aims to understand the impact on the land </w:t>
      </w:r>
      <w:r w:rsidR="00394C16" w:rsidRPr="000E262F">
        <w:rPr>
          <w:rFonts w:ascii="Times New Roman" w:eastAsia="Times New Roman" w:hAnsi="Times New Roman" w:cs="Times New Roman"/>
          <w:sz w:val="24"/>
          <w:szCs w:val="24"/>
          <w:lang w:val="en" w:eastAsia="fr-FR"/>
        </w:rPr>
        <w:t xml:space="preserve">and housing </w:t>
      </w:r>
      <w:r w:rsidRPr="000E262F">
        <w:rPr>
          <w:rFonts w:ascii="Times New Roman" w:eastAsia="Times New Roman" w:hAnsi="Times New Roman" w:cs="Times New Roman"/>
          <w:sz w:val="24"/>
          <w:szCs w:val="24"/>
          <w:lang w:val="en" w:eastAsia="fr-FR"/>
        </w:rPr>
        <w:t>market</w:t>
      </w:r>
      <w:r w:rsidR="00394C16" w:rsidRPr="000E262F">
        <w:rPr>
          <w:rFonts w:ascii="Times New Roman" w:eastAsia="Times New Roman" w:hAnsi="Times New Roman" w:cs="Times New Roman"/>
          <w:sz w:val="24"/>
          <w:szCs w:val="24"/>
          <w:lang w:val="en" w:eastAsia="fr-FR"/>
        </w:rPr>
        <w:t>s</w:t>
      </w:r>
      <w:r w:rsidRPr="000E262F">
        <w:rPr>
          <w:rFonts w:ascii="Times New Roman" w:eastAsia="Times New Roman" w:hAnsi="Times New Roman" w:cs="Times New Roman"/>
          <w:sz w:val="24"/>
          <w:szCs w:val="24"/>
          <w:lang w:val="en" w:eastAsia="fr-FR"/>
        </w:rPr>
        <w:t xml:space="preserve"> of regulatory systems of land use </w:t>
      </w:r>
      <w:r w:rsidR="00394C16" w:rsidRPr="000E262F">
        <w:rPr>
          <w:rFonts w:ascii="Times New Roman" w:eastAsia="Times New Roman" w:hAnsi="Times New Roman" w:cs="Times New Roman"/>
          <w:sz w:val="24"/>
          <w:szCs w:val="24"/>
          <w:lang w:val="en" w:eastAsia="fr-FR"/>
        </w:rPr>
        <w:t xml:space="preserve">such as zoning. </w:t>
      </w:r>
    </w:p>
    <w:p w14:paraId="4C1250F4" w14:textId="77777777" w:rsidR="00394C16" w:rsidRPr="000E262F" w:rsidRDefault="00394C16" w:rsidP="00216A40">
      <w:pPr>
        <w:spacing w:after="0" w:line="240" w:lineRule="auto"/>
        <w:jc w:val="both"/>
        <w:rPr>
          <w:rFonts w:ascii="Times New Roman" w:hAnsi="Times New Roman" w:cs="Times New Roman"/>
          <w:sz w:val="24"/>
          <w:szCs w:val="24"/>
          <w:lang w:val="en-GB"/>
        </w:rPr>
      </w:pPr>
    </w:p>
    <w:p w14:paraId="75B88FC2" w14:textId="77777777" w:rsidR="00633C91" w:rsidRDefault="00216A40" w:rsidP="00216A40">
      <w:pPr>
        <w:spacing w:after="0" w:line="240" w:lineRule="auto"/>
        <w:jc w:val="both"/>
        <w:rPr>
          <w:rFonts w:ascii="Times New Roman" w:hAnsi="Times New Roman" w:cs="Times New Roman"/>
          <w:sz w:val="24"/>
          <w:szCs w:val="24"/>
          <w:lang w:val="en-GB"/>
        </w:rPr>
      </w:pPr>
      <w:r w:rsidRPr="000E262F">
        <w:rPr>
          <w:rFonts w:ascii="Times New Roman" w:hAnsi="Times New Roman" w:cs="Times New Roman"/>
          <w:sz w:val="24"/>
          <w:szCs w:val="24"/>
          <w:lang w:val="en-GB"/>
        </w:rPr>
        <w:t>The consequence</w:t>
      </w:r>
      <w:r w:rsidR="000B77B1" w:rsidRPr="000E262F">
        <w:rPr>
          <w:rFonts w:ascii="Times New Roman" w:hAnsi="Times New Roman" w:cs="Times New Roman"/>
          <w:sz w:val="24"/>
          <w:szCs w:val="24"/>
          <w:lang w:val="en-GB"/>
        </w:rPr>
        <w:t>s</w:t>
      </w:r>
      <w:r w:rsidRPr="000E262F">
        <w:rPr>
          <w:rFonts w:ascii="Times New Roman" w:hAnsi="Times New Roman" w:cs="Times New Roman"/>
          <w:sz w:val="24"/>
          <w:szCs w:val="24"/>
          <w:lang w:val="en-GB"/>
        </w:rPr>
        <w:t xml:space="preserve"> of zoning on land and property prices are supposed to </w:t>
      </w:r>
      <w:r w:rsidR="00633C91">
        <w:rPr>
          <w:rFonts w:ascii="Times New Roman" w:hAnsi="Times New Roman" w:cs="Times New Roman"/>
          <w:sz w:val="24"/>
          <w:szCs w:val="24"/>
          <w:lang w:val="en-GB"/>
        </w:rPr>
        <w:t>increase land prices</w:t>
      </w:r>
      <w:r w:rsidRPr="000E262F">
        <w:rPr>
          <w:rFonts w:ascii="Times New Roman" w:hAnsi="Times New Roman" w:cs="Times New Roman"/>
          <w:sz w:val="24"/>
          <w:szCs w:val="24"/>
          <w:lang w:val="en-GB"/>
        </w:rPr>
        <w:t xml:space="preserve"> through two main channels. First, the scarcity effect acts on the supply side. </w:t>
      </w:r>
      <w:r w:rsidR="00176D39">
        <w:rPr>
          <w:rFonts w:ascii="Times New Roman" w:hAnsi="Times New Roman" w:cs="Times New Roman"/>
          <w:sz w:val="24"/>
          <w:szCs w:val="24"/>
          <w:lang w:val="en-GB"/>
        </w:rPr>
        <w:t>Indeed, z</w:t>
      </w:r>
      <w:r w:rsidRPr="000E262F">
        <w:rPr>
          <w:rFonts w:ascii="Times New Roman" w:hAnsi="Times New Roman" w:cs="Times New Roman"/>
          <w:sz w:val="24"/>
          <w:szCs w:val="24"/>
          <w:lang w:val="en-GB"/>
        </w:rPr>
        <w:t xml:space="preserve">oning makes both </w:t>
      </w:r>
      <w:r w:rsidR="00176D39">
        <w:rPr>
          <w:rFonts w:ascii="Times New Roman" w:hAnsi="Times New Roman" w:cs="Times New Roman"/>
          <w:sz w:val="24"/>
          <w:szCs w:val="24"/>
          <w:lang w:val="en-GB"/>
        </w:rPr>
        <w:t xml:space="preserve">the surface of </w:t>
      </w:r>
      <w:r w:rsidRPr="000E262F">
        <w:rPr>
          <w:rFonts w:ascii="Times New Roman" w:hAnsi="Times New Roman" w:cs="Times New Roman"/>
          <w:sz w:val="24"/>
          <w:szCs w:val="24"/>
          <w:lang w:val="en-GB"/>
        </w:rPr>
        <w:t xml:space="preserve">building land and the number of new buildings scarcer. This double restriction leads to an increase in prices in land and property markets, </w:t>
      </w:r>
      <w:r w:rsidR="00176D39">
        <w:rPr>
          <w:rFonts w:ascii="Times New Roman" w:hAnsi="Times New Roman" w:cs="Times New Roman"/>
          <w:sz w:val="24"/>
          <w:szCs w:val="24"/>
          <w:lang w:val="en-GB"/>
        </w:rPr>
        <w:t>that is</w:t>
      </w:r>
      <w:r w:rsidRPr="000E262F">
        <w:rPr>
          <w:rFonts w:ascii="Times New Roman" w:hAnsi="Times New Roman" w:cs="Times New Roman"/>
          <w:sz w:val="24"/>
          <w:szCs w:val="24"/>
          <w:lang w:val="en-GB"/>
        </w:rPr>
        <w:t xml:space="preserve"> even greater that the demand is inelastic to price</w:t>
      </w:r>
      <w:r w:rsidR="00176D39">
        <w:rPr>
          <w:rFonts w:ascii="Times New Roman" w:hAnsi="Times New Roman" w:cs="Times New Roman"/>
          <w:sz w:val="24"/>
          <w:szCs w:val="24"/>
          <w:lang w:val="en-GB"/>
        </w:rPr>
        <w:t xml:space="preserve">. </w:t>
      </w:r>
      <w:r w:rsidRPr="000E262F">
        <w:rPr>
          <w:rFonts w:ascii="Times New Roman" w:hAnsi="Times New Roman" w:cs="Times New Roman"/>
          <w:sz w:val="24"/>
          <w:szCs w:val="24"/>
          <w:lang w:val="en-GB"/>
        </w:rPr>
        <w:t>Second, the amenity effect acts on the demand side. By freezing land use</w:t>
      </w:r>
      <w:r w:rsidR="00176D39">
        <w:rPr>
          <w:rFonts w:ascii="Times New Roman" w:hAnsi="Times New Roman" w:cs="Times New Roman"/>
          <w:sz w:val="24"/>
          <w:szCs w:val="24"/>
          <w:lang w:val="en-GB"/>
        </w:rPr>
        <w:t xml:space="preserve"> (even temporarily)</w:t>
      </w:r>
      <w:r w:rsidRPr="000E262F">
        <w:rPr>
          <w:rFonts w:ascii="Times New Roman" w:hAnsi="Times New Roman" w:cs="Times New Roman"/>
          <w:sz w:val="24"/>
          <w:szCs w:val="24"/>
          <w:lang w:val="en-GB"/>
        </w:rPr>
        <w:t>, zoning stabilises</w:t>
      </w:r>
      <w:r w:rsidR="00176D39">
        <w:rPr>
          <w:rFonts w:ascii="Times New Roman" w:hAnsi="Times New Roman" w:cs="Times New Roman"/>
          <w:sz w:val="24"/>
          <w:szCs w:val="24"/>
          <w:lang w:val="en-GB"/>
        </w:rPr>
        <w:t xml:space="preserve"> or generates</w:t>
      </w:r>
      <w:r w:rsidRPr="000E262F">
        <w:rPr>
          <w:rFonts w:ascii="Times New Roman" w:hAnsi="Times New Roman" w:cs="Times New Roman"/>
          <w:sz w:val="24"/>
          <w:szCs w:val="24"/>
          <w:lang w:val="en-GB"/>
        </w:rPr>
        <w:t xml:space="preserve"> land use externalities. These </w:t>
      </w:r>
      <w:r w:rsidR="00176D39">
        <w:rPr>
          <w:rFonts w:ascii="Times New Roman" w:hAnsi="Times New Roman" w:cs="Times New Roman"/>
          <w:sz w:val="24"/>
          <w:szCs w:val="24"/>
          <w:lang w:val="en-GB"/>
        </w:rPr>
        <w:t xml:space="preserve">two </w:t>
      </w:r>
      <w:r w:rsidRPr="000E262F">
        <w:rPr>
          <w:rFonts w:ascii="Times New Roman" w:hAnsi="Times New Roman" w:cs="Times New Roman"/>
          <w:sz w:val="24"/>
          <w:szCs w:val="24"/>
          <w:lang w:val="en-GB"/>
        </w:rPr>
        <w:t xml:space="preserve">external effects, which are comparable to local public goods, are then capitalised in land and property values. </w:t>
      </w:r>
      <w:r w:rsidR="00633C91">
        <w:rPr>
          <w:rFonts w:ascii="Times New Roman" w:eastAsia="Times New Roman" w:hAnsi="Times New Roman" w:cs="Times New Roman"/>
          <w:sz w:val="24"/>
          <w:szCs w:val="24"/>
          <w:lang w:val="en" w:eastAsia="fr-FR"/>
        </w:rPr>
        <w:t>Zoning decisions produce</w:t>
      </w:r>
      <w:r w:rsidRPr="000E262F">
        <w:rPr>
          <w:rFonts w:ascii="Times New Roman" w:eastAsia="Times New Roman" w:hAnsi="Times New Roman" w:cs="Times New Roman"/>
          <w:sz w:val="24"/>
          <w:szCs w:val="24"/>
          <w:lang w:val="en" w:eastAsia="fr-FR"/>
        </w:rPr>
        <w:t xml:space="preserve"> localized amenities related to the presence of "open spaces", defined as unbuilt areas. </w:t>
      </w:r>
      <w:r w:rsidRPr="000E262F">
        <w:rPr>
          <w:rFonts w:ascii="Times New Roman" w:hAnsi="Times New Roman" w:cs="Times New Roman"/>
          <w:sz w:val="24"/>
          <w:szCs w:val="24"/>
          <w:lang w:val="en-GB"/>
        </w:rPr>
        <w:t xml:space="preserve">Open space brings numerous benefits: views, recreational space, protection of wild species, </w:t>
      </w:r>
      <w:r w:rsidR="00327350" w:rsidRPr="000E262F">
        <w:rPr>
          <w:rFonts w:ascii="Times New Roman" w:hAnsi="Times New Roman" w:cs="Times New Roman"/>
          <w:sz w:val="24"/>
          <w:szCs w:val="24"/>
          <w:lang w:val="en-GB"/>
        </w:rPr>
        <w:t>and sensation</w:t>
      </w:r>
      <w:r w:rsidRPr="000E262F">
        <w:rPr>
          <w:rFonts w:ascii="Times New Roman" w:hAnsi="Times New Roman" w:cs="Times New Roman"/>
          <w:sz w:val="24"/>
          <w:szCs w:val="24"/>
          <w:lang w:val="en-GB"/>
        </w:rPr>
        <w:t xml:space="preserve"> of privacy… The majority of studies agree on the existence of an “open space premium” capitalised in land and property prices. The values </w:t>
      </w:r>
      <w:r w:rsidR="00176D39">
        <w:rPr>
          <w:rFonts w:ascii="Times New Roman" w:hAnsi="Times New Roman" w:cs="Times New Roman"/>
          <w:sz w:val="24"/>
          <w:szCs w:val="24"/>
          <w:lang w:val="en-GB"/>
        </w:rPr>
        <w:t>estimated</w:t>
      </w:r>
      <w:r w:rsidR="00176D39" w:rsidRPr="000E262F">
        <w:rPr>
          <w:rFonts w:ascii="Times New Roman" w:hAnsi="Times New Roman" w:cs="Times New Roman"/>
          <w:sz w:val="24"/>
          <w:szCs w:val="24"/>
          <w:lang w:val="en-GB"/>
        </w:rPr>
        <w:t xml:space="preserve"> </w:t>
      </w:r>
      <w:r w:rsidRPr="000E262F">
        <w:rPr>
          <w:rFonts w:ascii="Times New Roman" w:hAnsi="Times New Roman" w:cs="Times New Roman"/>
          <w:sz w:val="24"/>
          <w:szCs w:val="24"/>
          <w:lang w:val="en-GB"/>
        </w:rPr>
        <w:t xml:space="preserve">for the premium are, however, very heterogeneous, </w:t>
      </w:r>
      <w:r w:rsidR="00176D39">
        <w:rPr>
          <w:rFonts w:ascii="Times New Roman" w:hAnsi="Times New Roman" w:cs="Times New Roman"/>
          <w:sz w:val="24"/>
          <w:szCs w:val="24"/>
          <w:lang w:val="en-GB"/>
        </w:rPr>
        <w:t xml:space="preserve">since they </w:t>
      </w:r>
      <w:r w:rsidRPr="000E262F">
        <w:rPr>
          <w:rFonts w:ascii="Times New Roman" w:hAnsi="Times New Roman" w:cs="Times New Roman"/>
          <w:sz w:val="24"/>
          <w:szCs w:val="24"/>
          <w:lang w:val="en-GB"/>
        </w:rPr>
        <w:t xml:space="preserve">depend on </w:t>
      </w:r>
      <w:r w:rsidR="000B77B1" w:rsidRPr="000E262F">
        <w:rPr>
          <w:rFonts w:ascii="Times New Roman" w:hAnsi="Times New Roman" w:cs="Times New Roman"/>
          <w:sz w:val="24"/>
          <w:szCs w:val="24"/>
          <w:lang w:val="en-GB"/>
        </w:rPr>
        <w:t>the</w:t>
      </w:r>
      <w:r w:rsidRPr="000E262F">
        <w:rPr>
          <w:rFonts w:ascii="Times New Roman" w:hAnsi="Times New Roman" w:cs="Times New Roman"/>
          <w:sz w:val="24"/>
          <w:szCs w:val="24"/>
          <w:lang w:val="en-GB"/>
        </w:rPr>
        <w:t xml:space="preserve"> service provided by open spaces</w:t>
      </w:r>
      <w:r w:rsidR="00176D39">
        <w:rPr>
          <w:rFonts w:ascii="Times New Roman" w:hAnsi="Times New Roman" w:cs="Times New Roman"/>
          <w:sz w:val="24"/>
          <w:szCs w:val="24"/>
          <w:lang w:val="en-GB"/>
        </w:rPr>
        <w:t xml:space="preserve"> that are themselves heterogeneous</w:t>
      </w:r>
      <w:r w:rsidRPr="000E262F">
        <w:rPr>
          <w:rFonts w:ascii="Times New Roman" w:hAnsi="Times New Roman" w:cs="Times New Roman"/>
          <w:sz w:val="24"/>
          <w:szCs w:val="24"/>
          <w:lang w:val="en-GB"/>
        </w:rPr>
        <w:t xml:space="preserve"> by nature. </w:t>
      </w:r>
    </w:p>
    <w:p w14:paraId="446FEDA1" w14:textId="55C940FC" w:rsidR="00327350" w:rsidRPr="000E262F" w:rsidRDefault="00216A40" w:rsidP="00216A40">
      <w:pPr>
        <w:spacing w:after="0" w:line="240" w:lineRule="auto"/>
        <w:jc w:val="both"/>
        <w:rPr>
          <w:rFonts w:ascii="Times New Roman" w:hAnsi="Times New Roman" w:cs="Times New Roman"/>
          <w:sz w:val="24"/>
          <w:szCs w:val="24"/>
          <w:lang w:val="en-GB"/>
        </w:rPr>
      </w:pPr>
      <w:r w:rsidRPr="000E262F">
        <w:rPr>
          <w:rFonts w:ascii="Times New Roman" w:hAnsi="Times New Roman" w:cs="Times New Roman"/>
          <w:sz w:val="24"/>
          <w:szCs w:val="24"/>
          <w:lang w:val="en-GB"/>
        </w:rPr>
        <w:t>A major hyp</w:t>
      </w:r>
      <w:r w:rsidR="000B77B1" w:rsidRPr="000E262F">
        <w:rPr>
          <w:rFonts w:ascii="Times New Roman" w:hAnsi="Times New Roman" w:cs="Times New Roman"/>
          <w:sz w:val="24"/>
          <w:szCs w:val="24"/>
          <w:lang w:val="en-GB"/>
        </w:rPr>
        <w:t>othesis of the paper is that the</w:t>
      </w:r>
      <w:r w:rsidRPr="000E262F">
        <w:rPr>
          <w:rFonts w:ascii="Times New Roman" w:hAnsi="Times New Roman" w:cs="Times New Roman"/>
          <w:sz w:val="24"/>
          <w:szCs w:val="24"/>
          <w:lang w:val="en-GB"/>
        </w:rPr>
        <w:t xml:space="preserve"> value of open spaces depends </w:t>
      </w:r>
      <w:r w:rsidR="0064136D" w:rsidRPr="000E262F">
        <w:rPr>
          <w:rFonts w:ascii="Times New Roman" w:hAnsi="Times New Roman" w:cs="Times New Roman"/>
          <w:sz w:val="24"/>
          <w:szCs w:val="24"/>
          <w:lang w:val="en-GB"/>
        </w:rPr>
        <w:t xml:space="preserve">on </w:t>
      </w:r>
      <w:r w:rsidR="000B77B1" w:rsidRPr="000E262F">
        <w:rPr>
          <w:rFonts w:ascii="Times New Roman" w:hAnsi="Times New Roman" w:cs="Times New Roman"/>
          <w:sz w:val="24"/>
          <w:szCs w:val="24"/>
          <w:lang w:val="en-GB"/>
        </w:rPr>
        <w:t xml:space="preserve">both the type of service </w:t>
      </w:r>
      <w:r w:rsidR="0064136D">
        <w:rPr>
          <w:rFonts w:ascii="Times New Roman" w:hAnsi="Times New Roman" w:cs="Times New Roman"/>
          <w:sz w:val="24"/>
          <w:szCs w:val="24"/>
          <w:lang w:val="en-GB"/>
        </w:rPr>
        <w:t xml:space="preserve">they </w:t>
      </w:r>
      <w:r w:rsidR="0064136D" w:rsidRPr="000E262F">
        <w:rPr>
          <w:rFonts w:ascii="Times New Roman" w:hAnsi="Times New Roman" w:cs="Times New Roman"/>
          <w:sz w:val="24"/>
          <w:szCs w:val="24"/>
          <w:lang w:val="en-GB"/>
        </w:rPr>
        <w:t xml:space="preserve">currently </w:t>
      </w:r>
      <w:r w:rsidR="00B23FF8" w:rsidRPr="000E262F">
        <w:rPr>
          <w:rFonts w:ascii="Times New Roman" w:hAnsi="Times New Roman" w:cs="Times New Roman"/>
          <w:sz w:val="24"/>
          <w:szCs w:val="24"/>
          <w:lang w:val="en-GB"/>
        </w:rPr>
        <w:t>provide</w:t>
      </w:r>
      <w:r w:rsidR="000B77B1" w:rsidRPr="000E262F">
        <w:rPr>
          <w:rFonts w:ascii="Times New Roman" w:hAnsi="Times New Roman" w:cs="Times New Roman"/>
          <w:sz w:val="24"/>
          <w:szCs w:val="24"/>
          <w:lang w:val="en-GB"/>
        </w:rPr>
        <w:t xml:space="preserve"> and </w:t>
      </w:r>
      <w:r w:rsidRPr="000E262F">
        <w:rPr>
          <w:rFonts w:ascii="Times New Roman" w:hAnsi="Times New Roman" w:cs="Times New Roman"/>
          <w:sz w:val="24"/>
          <w:szCs w:val="24"/>
          <w:lang w:val="en-GB"/>
        </w:rPr>
        <w:t xml:space="preserve">their </w:t>
      </w:r>
      <w:r w:rsidR="000B77B1" w:rsidRPr="000E262F">
        <w:rPr>
          <w:rFonts w:ascii="Times New Roman" w:hAnsi="Times New Roman" w:cs="Times New Roman"/>
          <w:sz w:val="24"/>
          <w:szCs w:val="24"/>
          <w:lang w:val="en-GB"/>
        </w:rPr>
        <w:t xml:space="preserve">anticipated future uses. It is well established that </w:t>
      </w:r>
      <w:r w:rsidRPr="000E262F">
        <w:rPr>
          <w:rFonts w:ascii="Times New Roman" w:hAnsi="Times New Roman" w:cs="Times New Roman"/>
          <w:sz w:val="24"/>
          <w:szCs w:val="24"/>
          <w:lang w:val="en-GB"/>
        </w:rPr>
        <w:t xml:space="preserve">the price of housing has a significant anticipated component, because it represents the sum of the actualised </w:t>
      </w:r>
      <w:r w:rsidR="0064136D">
        <w:rPr>
          <w:rFonts w:ascii="Times New Roman" w:hAnsi="Times New Roman" w:cs="Times New Roman"/>
          <w:sz w:val="24"/>
          <w:szCs w:val="24"/>
          <w:lang w:val="en-GB"/>
        </w:rPr>
        <w:t xml:space="preserve">expected </w:t>
      </w:r>
      <w:r w:rsidRPr="000E262F">
        <w:rPr>
          <w:rFonts w:ascii="Times New Roman" w:hAnsi="Times New Roman" w:cs="Times New Roman"/>
          <w:sz w:val="24"/>
          <w:szCs w:val="24"/>
          <w:lang w:val="en-GB"/>
        </w:rPr>
        <w:t xml:space="preserve">benefits </w:t>
      </w:r>
      <w:r w:rsidR="0064136D">
        <w:rPr>
          <w:rFonts w:ascii="Times New Roman" w:hAnsi="Times New Roman" w:cs="Times New Roman"/>
          <w:sz w:val="24"/>
          <w:szCs w:val="24"/>
          <w:lang w:val="en-GB"/>
        </w:rPr>
        <w:t>of its</w:t>
      </w:r>
      <w:r w:rsidR="000B77B1" w:rsidRPr="000E262F">
        <w:rPr>
          <w:rFonts w:ascii="Times New Roman" w:hAnsi="Times New Roman" w:cs="Times New Roman"/>
          <w:sz w:val="24"/>
          <w:szCs w:val="24"/>
          <w:lang w:val="en-GB"/>
        </w:rPr>
        <w:t xml:space="preserve"> owner</w:t>
      </w:r>
      <w:r w:rsidRPr="000E262F">
        <w:rPr>
          <w:rFonts w:ascii="Times New Roman" w:hAnsi="Times New Roman" w:cs="Times New Roman"/>
          <w:sz w:val="24"/>
          <w:szCs w:val="24"/>
          <w:lang w:val="en-GB"/>
        </w:rPr>
        <w:t>. It thus includes both the current and future amenities offered by</w:t>
      </w:r>
      <w:r w:rsidR="000B77B1" w:rsidRPr="000E262F">
        <w:rPr>
          <w:rFonts w:ascii="Times New Roman" w:hAnsi="Times New Roman" w:cs="Times New Roman"/>
          <w:sz w:val="24"/>
          <w:szCs w:val="24"/>
          <w:lang w:val="en-GB"/>
        </w:rPr>
        <w:t xml:space="preserve"> neighbouring open</w:t>
      </w:r>
      <w:r w:rsidRPr="000E262F">
        <w:rPr>
          <w:rFonts w:ascii="Times New Roman" w:hAnsi="Times New Roman" w:cs="Times New Roman"/>
          <w:sz w:val="24"/>
          <w:szCs w:val="24"/>
          <w:lang w:val="en-GB"/>
        </w:rPr>
        <w:t xml:space="preserve"> space</w:t>
      </w:r>
      <w:r w:rsidR="000B77B1" w:rsidRPr="000E262F">
        <w:rPr>
          <w:rFonts w:ascii="Times New Roman" w:hAnsi="Times New Roman" w:cs="Times New Roman"/>
          <w:sz w:val="24"/>
          <w:szCs w:val="24"/>
          <w:lang w:val="en-GB"/>
        </w:rPr>
        <w:t>s</w:t>
      </w:r>
      <w:r w:rsidRPr="000E262F">
        <w:rPr>
          <w:rFonts w:ascii="Times New Roman" w:hAnsi="Times New Roman" w:cs="Times New Roman"/>
          <w:sz w:val="24"/>
          <w:szCs w:val="24"/>
          <w:lang w:val="en-GB"/>
        </w:rPr>
        <w:t>, the latter depending on a possible conversion to another</w:t>
      </w:r>
      <w:r w:rsidR="000B77B1" w:rsidRPr="000E262F">
        <w:rPr>
          <w:rFonts w:ascii="Times New Roman" w:hAnsi="Times New Roman" w:cs="Times New Roman"/>
          <w:sz w:val="24"/>
          <w:szCs w:val="24"/>
          <w:lang w:val="en-GB"/>
        </w:rPr>
        <w:t xml:space="preserve"> use.</w:t>
      </w:r>
      <w:r w:rsidRPr="000E262F">
        <w:rPr>
          <w:rFonts w:ascii="Times New Roman" w:hAnsi="Times New Roman" w:cs="Times New Roman"/>
          <w:sz w:val="24"/>
          <w:szCs w:val="24"/>
          <w:lang w:val="en-GB"/>
        </w:rPr>
        <w:t xml:space="preserve"> It is</w:t>
      </w:r>
      <w:r w:rsidR="0064136D">
        <w:rPr>
          <w:rFonts w:ascii="Times New Roman" w:hAnsi="Times New Roman" w:cs="Times New Roman"/>
          <w:sz w:val="24"/>
          <w:szCs w:val="24"/>
          <w:lang w:val="en-GB"/>
        </w:rPr>
        <w:t xml:space="preserve"> thus</w:t>
      </w:r>
      <w:r w:rsidRPr="000E262F">
        <w:rPr>
          <w:rFonts w:ascii="Times New Roman" w:hAnsi="Times New Roman" w:cs="Times New Roman"/>
          <w:sz w:val="24"/>
          <w:szCs w:val="24"/>
          <w:lang w:val="en-GB"/>
        </w:rPr>
        <w:t xml:space="preserve"> appropriate to consider not only the current use of lan</w:t>
      </w:r>
      <w:r w:rsidR="000B77B1" w:rsidRPr="000E262F">
        <w:rPr>
          <w:rFonts w:ascii="Times New Roman" w:hAnsi="Times New Roman" w:cs="Times New Roman"/>
          <w:sz w:val="24"/>
          <w:szCs w:val="24"/>
          <w:lang w:val="en-GB"/>
        </w:rPr>
        <w:t>d, but also its anticipated use, as defined in planning restrictions such as zoning. The added value from permanent open spaces is assumed to be higher than that from temporary open spaces because the source of external effects is longer-lasting.</w:t>
      </w:r>
      <w:r w:rsidR="00327350" w:rsidRPr="000E262F">
        <w:rPr>
          <w:rFonts w:ascii="Times New Roman" w:hAnsi="Times New Roman" w:cs="Times New Roman"/>
          <w:sz w:val="24"/>
          <w:szCs w:val="24"/>
          <w:lang w:val="en-GB"/>
        </w:rPr>
        <w:t xml:space="preserve"> </w:t>
      </w:r>
    </w:p>
    <w:p w14:paraId="14FBFF8D" w14:textId="1DB65F38" w:rsidR="000730FB" w:rsidRPr="000E262F" w:rsidRDefault="000B77B1" w:rsidP="00216A40">
      <w:pPr>
        <w:spacing w:after="0" w:line="240" w:lineRule="auto"/>
        <w:jc w:val="both"/>
        <w:rPr>
          <w:rFonts w:ascii="Times New Roman" w:hAnsi="Times New Roman" w:cs="Times New Roman"/>
          <w:sz w:val="24"/>
          <w:szCs w:val="24"/>
          <w:lang w:val="en-GB"/>
        </w:rPr>
      </w:pPr>
      <w:r w:rsidRPr="000E262F">
        <w:rPr>
          <w:rFonts w:ascii="Times New Roman" w:hAnsi="Times New Roman" w:cs="Times New Roman"/>
          <w:sz w:val="24"/>
          <w:szCs w:val="24"/>
          <w:lang w:val="en-GB"/>
        </w:rPr>
        <w:t>T</w:t>
      </w:r>
      <w:r w:rsidR="003E7670" w:rsidRPr="000E262F">
        <w:rPr>
          <w:rFonts w:ascii="Times New Roman" w:eastAsia="Times New Roman" w:hAnsi="Times New Roman" w:cs="Times New Roman"/>
          <w:sz w:val="24"/>
          <w:szCs w:val="24"/>
          <w:lang w:val="en" w:eastAsia="fr-FR"/>
        </w:rPr>
        <w:t xml:space="preserve">he originality of this </w:t>
      </w:r>
      <w:r w:rsidRPr="000E262F">
        <w:rPr>
          <w:rFonts w:ascii="Times New Roman" w:eastAsia="Times New Roman" w:hAnsi="Times New Roman" w:cs="Times New Roman"/>
          <w:sz w:val="24"/>
          <w:szCs w:val="24"/>
          <w:lang w:val="en" w:eastAsia="fr-FR"/>
        </w:rPr>
        <w:t xml:space="preserve">paper </w:t>
      </w:r>
      <w:r w:rsidR="0064136D" w:rsidRPr="000E262F">
        <w:rPr>
          <w:rFonts w:ascii="Times New Roman" w:eastAsia="Times New Roman" w:hAnsi="Times New Roman" w:cs="Times New Roman"/>
          <w:sz w:val="24"/>
          <w:szCs w:val="24"/>
          <w:lang w:val="en" w:eastAsia="fr-FR"/>
        </w:rPr>
        <w:t>i</w:t>
      </w:r>
      <w:r w:rsidR="0064136D">
        <w:rPr>
          <w:rFonts w:ascii="Times New Roman" w:eastAsia="Times New Roman" w:hAnsi="Times New Roman" w:cs="Times New Roman"/>
          <w:sz w:val="24"/>
          <w:szCs w:val="24"/>
          <w:lang w:val="en" w:eastAsia="fr-FR"/>
        </w:rPr>
        <w:t>s</w:t>
      </w:r>
      <w:r w:rsidR="0064136D" w:rsidRPr="000E262F">
        <w:rPr>
          <w:rFonts w:ascii="Times New Roman" w:eastAsia="Times New Roman" w:hAnsi="Times New Roman" w:cs="Times New Roman"/>
          <w:sz w:val="24"/>
          <w:szCs w:val="24"/>
          <w:lang w:val="en" w:eastAsia="fr-FR"/>
        </w:rPr>
        <w:t xml:space="preserve"> </w:t>
      </w:r>
      <w:r w:rsidRPr="000E262F">
        <w:rPr>
          <w:rFonts w:ascii="Times New Roman" w:eastAsia="Times New Roman" w:hAnsi="Times New Roman" w:cs="Times New Roman"/>
          <w:sz w:val="24"/>
          <w:szCs w:val="24"/>
          <w:lang w:val="en" w:eastAsia="fr-FR"/>
        </w:rPr>
        <w:t xml:space="preserve">twofold. Firstly </w:t>
      </w:r>
      <w:r w:rsidR="00327350" w:rsidRPr="000E262F">
        <w:rPr>
          <w:rFonts w:ascii="Times New Roman" w:eastAsia="Times New Roman" w:hAnsi="Times New Roman" w:cs="Times New Roman"/>
          <w:sz w:val="24"/>
          <w:szCs w:val="24"/>
          <w:lang w:val="en" w:eastAsia="fr-FR"/>
        </w:rPr>
        <w:t>we estimate, using a spatial hedonic model, t</w:t>
      </w:r>
      <w:r w:rsidR="003E7670" w:rsidRPr="000E262F">
        <w:rPr>
          <w:rFonts w:ascii="Times New Roman" w:eastAsia="Times New Roman" w:hAnsi="Times New Roman" w:cs="Times New Roman"/>
          <w:sz w:val="24"/>
          <w:szCs w:val="24"/>
          <w:lang w:val="en" w:eastAsia="fr-FR"/>
        </w:rPr>
        <w:t xml:space="preserve">he premium associated with the </w:t>
      </w:r>
      <w:r w:rsidR="00327350" w:rsidRPr="000E262F">
        <w:rPr>
          <w:rFonts w:ascii="Times New Roman" w:eastAsia="Times New Roman" w:hAnsi="Times New Roman" w:cs="Times New Roman"/>
          <w:sz w:val="24"/>
          <w:szCs w:val="24"/>
          <w:lang w:val="en" w:eastAsia="fr-FR"/>
        </w:rPr>
        <w:t xml:space="preserve">combined effect of current land-use (recreational or productive) and zoning regulations of these different uses, reflected by constructability restrictions. </w:t>
      </w:r>
      <w:r w:rsidR="00327350" w:rsidRPr="000E262F">
        <w:rPr>
          <w:rFonts w:ascii="Times New Roman" w:hAnsi="Times New Roman" w:cs="Times New Roman"/>
          <w:sz w:val="24"/>
          <w:szCs w:val="24"/>
          <w:lang w:val="en-GB"/>
        </w:rPr>
        <w:t>The data are</w:t>
      </w:r>
      <w:r w:rsidR="000730FB" w:rsidRPr="000E262F">
        <w:rPr>
          <w:rFonts w:ascii="Times New Roman" w:hAnsi="Times New Roman" w:cs="Times New Roman"/>
          <w:sz w:val="24"/>
          <w:szCs w:val="24"/>
          <w:lang w:val="en-GB"/>
        </w:rPr>
        <w:t xml:space="preserve"> compiled from</w:t>
      </w:r>
      <w:r w:rsidR="00327350" w:rsidRPr="000E262F">
        <w:rPr>
          <w:rFonts w:ascii="Times New Roman" w:hAnsi="Times New Roman" w:cs="Times New Roman"/>
          <w:sz w:val="24"/>
          <w:szCs w:val="24"/>
          <w:lang w:val="en-GB"/>
        </w:rPr>
        <w:t xml:space="preserve"> three different sources. The primary dataset is made up of individual sales transactions between 2000 and 2010, derived from the PERVAL</w:t>
      </w:r>
      <w:r w:rsidR="002B1AE0">
        <w:rPr>
          <w:rFonts w:ascii="Times New Roman" w:hAnsi="Times New Roman" w:cs="Times New Roman"/>
          <w:sz w:val="24"/>
          <w:szCs w:val="24"/>
          <w:lang w:val="en-GB"/>
        </w:rPr>
        <w:t xml:space="preserve"> and DVF</w:t>
      </w:r>
      <w:r w:rsidR="00327350" w:rsidRPr="000E262F">
        <w:rPr>
          <w:rFonts w:ascii="Times New Roman" w:hAnsi="Times New Roman" w:cs="Times New Roman"/>
          <w:sz w:val="24"/>
          <w:szCs w:val="24"/>
          <w:lang w:val="en-GB"/>
        </w:rPr>
        <w:t xml:space="preserve"> real-estate lawyers’ database. This includes extensive information on each property’s characteristics, enabling geolocalization at the parcel level. </w:t>
      </w:r>
      <w:r w:rsidR="0064136D">
        <w:rPr>
          <w:rFonts w:ascii="Times New Roman" w:hAnsi="Times New Roman" w:cs="Times New Roman"/>
          <w:sz w:val="24"/>
          <w:szCs w:val="24"/>
          <w:lang w:val="en-GB"/>
        </w:rPr>
        <w:t>Moreover, t</w:t>
      </w:r>
      <w:r w:rsidR="00327350" w:rsidRPr="000E262F">
        <w:rPr>
          <w:rFonts w:ascii="Times New Roman" w:hAnsi="Times New Roman" w:cs="Times New Roman"/>
          <w:sz w:val="24"/>
          <w:szCs w:val="24"/>
          <w:lang w:val="en-GB"/>
        </w:rPr>
        <w:t xml:space="preserve">he variables of interest combining land uses and type of zoning  are computed thanks to the superposition of the </w:t>
      </w:r>
      <w:r w:rsidR="000730FB" w:rsidRPr="000E262F">
        <w:rPr>
          <w:rFonts w:ascii="Times New Roman" w:hAnsi="Times New Roman" w:cs="Times New Roman"/>
          <w:sz w:val="24"/>
          <w:szCs w:val="24"/>
          <w:lang w:val="en-GB"/>
        </w:rPr>
        <w:t xml:space="preserve">Coastal Land Use </w:t>
      </w:r>
      <w:r w:rsidR="00327350" w:rsidRPr="000E262F">
        <w:rPr>
          <w:rFonts w:ascii="Times New Roman" w:hAnsi="Times New Roman" w:cs="Times New Roman"/>
          <w:sz w:val="24"/>
          <w:szCs w:val="24"/>
          <w:lang w:val="en-GB"/>
        </w:rPr>
        <w:t xml:space="preserve">layer </w:t>
      </w:r>
      <w:r w:rsidR="00327350" w:rsidRPr="000E262F">
        <w:rPr>
          <w:rFonts w:ascii="Times New Roman" w:hAnsi="Times New Roman" w:cs="Times New Roman"/>
          <w:sz w:val="24"/>
          <w:szCs w:val="24"/>
          <w:lang w:val="en-GB"/>
        </w:rPr>
        <w:lastRenderedPageBreak/>
        <w:t>(</w:t>
      </w:r>
      <w:r w:rsidR="000730FB" w:rsidRPr="000E262F">
        <w:rPr>
          <w:rFonts w:ascii="Times New Roman" w:hAnsi="Times New Roman" w:cs="Times New Roman"/>
          <w:sz w:val="24"/>
          <w:szCs w:val="24"/>
          <w:lang w:val="en-GB"/>
        </w:rPr>
        <w:t xml:space="preserve">identifying </w:t>
      </w:r>
      <w:r w:rsidR="00327350" w:rsidRPr="000E262F">
        <w:rPr>
          <w:rFonts w:ascii="Times New Roman" w:hAnsi="Times New Roman" w:cs="Times New Roman"/>
          <w:sz w:val="24"/>
          <w:szCs w:val="24"/>
          <w:lang w:val="en-GB"/>
        </w:rPr>
        <w:t xml:space="preserve"> land use</w:t>
      </w:r>
      <w:r w:rsidR="000730FB" w:rsidRPr="000E262F">
        <w:rPr>
          <w:rFonts w:ascii="Times New Roman" w:hAnsi="Times New Roman" w:cs="Times New Roman"/>
          <w:sz w:val="24"/>
          <w:szCs w:val="24"/>
          <w:lang w:val="en-GB"/>
        </w:rPr>
        <w:t>s in 2000 and 2009 along the  south-west french coast</w:t>
      </w:r>
      <w:r w:rsidR="00327350" w:rsidRPr="000E262F">
        <w:rPr>
          <w:rFonts w:ascii="Times New Roman" w:hAnsi="Times New Roman" w:cs="Times New Roman"/>
          <w:sz w:val="24"/>
          <w:szCs w:val="24"/>
          <w:lang w:val="en-GB"/>
        </w:rPr>
        <w:t xml:space="preserve">) and the </w:t>
      </w:r>
      <w:r w:rsidR="000730FB" w:rsidRPr="000E262F">
        <w:rPr>
          <w:rFonts w:ascii="Times New Roman" w:hAnsi="Times New Roman" w:cs="Times New Roman"/>
          <w:sz w:val="24"/>
          <w:szCs w:val="24"/>
          <w:lang w:val="en-GB"/>
        </w:rPr>
        <w:t xml:space="preserve">digitalized </w:t>
      </w:r>
      <w:r w:rsidR="00327350" w:rsidRPr="000E262F">
        <w:rPr>
          <w:rFonts w:ascii="Times New Roman" w:hAnsi="Times New Roman" w:cs="Times New Roman"/>
          <w:sz w:val="24"/>
          <w:szCs w:val="24"/>
          <w:lang w:val="en-GB"/>
        </w:rPr>
        <w:t xml:space="preserve">zoning restrictions in 2000 and 2010 provided by local governments. </w:t>
      </w:r>
      <w:r w:rsidR="000730FB" w:rsidRPr="000E262F">
        <w:rPr>
          <w:rFonts w:ascii="Times New Roman" w:hAnsi="Times New Roman" w:cs="Times New Roman"/>
          <w:sz w:val="24"/>
          <w:szCs w:val="24"/>
          <w:lang w:val="en-GB"/>
        </w:rPr>
        <w:t xml:space="preserve">Thanks to the French system of land-use zoning, we are able to take into account the type of future urbanisation (dispersed or dense) when the land is buildable, and the type of use (natural or exploited open space) when it is unbuildable. </w:t>
      </w:r>
      <w:r w:rsidR="00327350" w:rsidRPr="000E262F">
        <w:rPr>
          <w:rFonts w:ascii="Times New Roman" w:eastAsia="Times New Roman" w:hAnsi="Times New Roman" w:cs="Times New Roman"/>
          <w:sz w:val="24"/>
          <w:szCs w:val="24"/>
          <w:lang w:val="en" w:eastAsia="fr-FR"/>
        </w:rPr>
        <w:t xml:space="preserve">To better control for endogeneity issues, we also </w:t>
      </w:r>
      <w:r w:rsidR="000730FB" w:rsidRPr="000E262F">
        <w:rPr>
          <w:rFonts w:ascii="Times New Roman" w:eastAsia="Times New Roman" w:hAnsi="Times New Roman" w:cs="Times New Roman"/>
          <w:sz w:val="24"/>
          <w:szCs w:val="24"/>
          <w:lang w:val="en" w:eastAsia="fr-FR"/>
        </w:rPr>
        <w:t>use</w:t>
      </w:r>
      <w:r w:rsidR="00327350" w:rsidRPr="000E262F">
        <w:rPr>
          <w:rFonts w:ascii="Times New Roman" w:eastAsia="Times New Roman" w:hAnsi="Times New Roman" w:cs="Times New Roman"/>
          <w:sz w:val="24"/>
          <w:szCs w:val="24"/>
          <w:lang w:val="en" w:eastAsia="fr-FR"/>
        </w:rPr>
        <w:t xml:space="preserve"> </w:t>
      </w:r>
      <w:r w:rsidR="000730FB" w:rsidRPr="000E262F">
        <w:rPr>
          <w:rFonts w:ascii="Times New Roman" w:eastAsia="Times New Roman" w:hAnsi="Times New Roman" w:cs="Times New Roman"/>
          <w:sz w:val="24"/>
          <w:szCs w:val="24"/>
          <w:lang w:val="en" w:eastAsia="fr-FR"/>
        </w:rPr>
        <w:t xml:space="preserve">a quasi-natural experiment framework in order to test the impact of changes in zoning regulations between 2000 and 2010 on land prices, using </w:t>
      </w:r>
      <w:r w:rsidR="00327350" w:rsidRPr="000E262F">
        <w:rPr>
          <w:rFonts w:ascii="Times New Roman" w:eastAsia="Times New Roman" w:hAnsi="Times New Roman" w:cs="Times New Roman"/>
          <w:sz w:val="24"/>
          <w:szCs w:val="24"/>
          <w:lang w:val="en" w:eastAsia="fr-FR"/>
        </w:rPr>
        <w:t>double difference</w:t>
      </w:r>
      <w:r w:rsidR="000730FB" w:rsidRPr="000E262F">
        <w:rPr>
          <w:rFonts w:ascii="Times New Roman" w:eastAsia="Times New Roman" w:hAnsi="Times New Roman" w:cs="Times New Roman"/>
          <w:sz w:val="24"/>
          <w:szCs w:val="24"/>
          <w:lang w:val="en" w:eastAsia="fr-FR"/>
        </w:rPr>
        <w:t xml:space="preserve">s and matching methods </w:t>
      </w:r>
      <w:r w:rsidR="000730FB" w:rsidRPr="000E262F">
        <w:rPr>
          <w:rFonts w:ascii="Times New Roman" w:hAnsi="Times New Roman" w:cs="Times New Roman"/>
          <w:sz w:val="24"/>
          <w:szCs w:val="24"/>
          <w:lang w:val="en-US"/>
        </w:rPr>
        <w:t>to address sources of bias in identifying impacts</w:t>
      </w:r>
      <w:r w:rsidR="00B23FF8">
        <w:rPr>
          <w:rFonts w:ascii="Times New Roman" w:hAnsi="Times New Roman" w:cs="Times New Roman"/>
          <w:sz w:val="24"/>
          <w:szCs w:val="24"/>
          <w:lang w:val="en-US"/>
        </w:rPr>
        <w:t>.</w:t>
      </w:r>
    </w:p>
    <w:p w14:paraId="22877155" w14:textId="77777777" w:rsidR="000730FB" w:rsidRPr="000E262F" w:rsidRDefault="00327350" w:rsidP="000730FB">
      <w:pPr>
        <w:spacing w:after="0" w:line="240" w:lineRule="auto"/>
        <w:jc w:val="both"/>
        <w:rPr>
          <w:rFonts w:ascii="Times New Roman" w:eastAsia="Times New Roman" w:hAnsi="Times New Roman" w:cs="Times New Roman"/>
          <w:sz w:val="24"/>
          <w:szCs w:val="24"/>
          <w:lang w:val="en" w:eastAsia="fr-FR"/>
        </w:rPr>
      </w:pPr>
      <w:r w:rsidRPr="000E262F">
        <w:rPr>
          <w:rFonts w:ascii="Times New Roman" w:eastAsia="Times New Roman" w:hAnsi="Times New Roman" w:cs="Times New Roman"/>
          <w:sz w:val="24"/>
          <w:szCs w:val="24"/>
          <w:lang w:val="en" w:eastAsia="fr-FR"/>
        </w:rPr>
        <w:t xml:space="preserve"> </w:t>
      </w:r>
    </w:p>
    <w:p w14:paraId="41138AB1" w14:textId="77416762" w:rsidR="003E7670" w:rsidRPr="000E262F" w:rsidRDefault="0064136D" w:rsidP="00216A40">
      <w:pPr>
        <w:spacing w:after="0" w:line="240" w:lineRule="auto"/>
        <w:jc w:val="both"/>
        <w:rPr>
          <w:rFonts w:ascii="Times New Roman" w:eastAsia="Times New Roman" w:hAnsi="Times New Roman" w:cs="Times New Roman"/>
          <w:sz w:val="24"/>
          <w:szCs w:val="24"/>
          <w:lang w:val="en" w:eastAsia="fr-FR"/>
        </w:rPr>
      </w:pPr>
      <w:r>
        <w:rPr>
          <w:rFonts w:ascii="Times New Roman" w:eastAsia="Times New Roman" w:hAnsi="Times New Roman" w:cs="Times New Roman"/>
          <w:sz w:val="24"/>
          <w:szCs w:val="24"/>
          <w:lang w:val="en" w:eastAsia="fr-FR"/>
        </w:rPr>
        <w:t>The results of b</w:t>
      </w:r>
      <w:r w:rsidR="003E7670" w:rsidRPr="000E262F">
        <w:rPr>
          <w:rFonts w:ascii="Times New Roman" w:eastAsia="Times New Roman" w:hAnsi="Times New Roman" w:cs="Times New Roman"/>
          <w:sz w:val="24"/>
          <w:szCs w:val="24"/>
          <w:lang w:val="en" w:eastAsia="fr-FR"/>
        </w:rPr>
        <w:t xml:space="preserve">oth approaches confirm the strong </w:t>
      </w:r>
      <w:r w:rsidR="000730FB" w:rsidRPr="000E262F">
        <w:rPr>
          <w:rFonts w:ascii="Times New Roman" w:eastAsia="Times New Roman" w:hAnsi="Times New Roman" w:cs="Times New Roman"/>
          <w:sz w:val="24"/>
          <w:szCs w:val="24"/>
          <w:lang w:val="en" w:eastAsia="fr-FR"/>
        </w:rPr>
        <w:t>diversity</w:t>
      </w:r>
      <w:r w:rsidR="003E7670" w:rsidRPr="000E262F">
        <w:rPr>
          <w:rFonts w:ascii="Times New Roman" w:eastAsia="Times New Roman" w:hAnsi="Times New Roman" w:cs="Times New Roman"/>
          <w:sz w:val="24"/>
          <w:szCs w:val="24"/>
          <w:lang w:val="en" w:eastAsia="fr-FR"/>
        </w:rPr>
        <w:t xml:space="preserve"> of premiums associated with the presence of open spaces, and the significant impact of </w:t>
      </w:r>
      <w:r w:rsidR="000730FB" w:rsidRPr="000E262F">
        <w:rPr>
          <w:rFonts w:ascii="Times New Roman" w:eastAsia="Times New Roman" w:hAnsi="Times New Roman" w:cs="Times New Roman"/>
          <w:sz w:val="24"/>
          <w:szCs w:val="24"/>
          <w:lang w:val="en" w:eastAsia="fr-FR"/>
        </w:rPr>
        <w:t xml:space="preserve">changes </w:t>
      </w:r>
      <w:r w:rsidR="00B23FF8">
        <w:rPr>
          <w:rFonts w:ascii="Times New Roman" w:eastAsia="Times New Roman" w:hAnsi="Times New Roman" w:cs="Times New Roman"/>
          <w:sz w:val="24"/>
          <w:szCs w:val="24"/>
          <w:lang w:val="en" w:eastAsia="fr-FR"/>
        </w:rPr>
        <w:t xml:space="preserve">in </w:t>
      </w:r>
      <w:r w:rsidR="00B23FF8" w:rsidRPr="000E262F">
        <w:rPr>
          <w:rFonts w:ascii="Times New Roman" w:eastAsia="Times New Roman" w:hAnsi="Times New Roman" w:cs="Times New Roman"/>
          <w:sz w:val="24"/>
          <w:szCs w:val="24"/>
          <w:lang w:val="en" w:eastAsia="fr-FR"/>
        </w:rPr>
        <w:t xml:space="preserve">zoning </w:t>
      </w:r>
      <w:r w:rsidR="000730FB" w:rsidRPr="000E262F">
        <w:rPr>
          <w:rFonts w:ascii="Times New Roman" w:eastAsia="Times New Roman" w:hAnsi="Times New Roman" w:cs="Times New Roman"/>
          <w:sz w:val="24"/>
          <w:szCs w:val="24"/>
          <w:lang w:val="en" w:eastAsia="fr-FR"/>
        </w:rPr>
        <w:t>in the valuation of open spaces o</w:t>
      </w:r>
      <w:r w:rsidR="003E7670" w:rsidRPr="000E262F">
        <w:rPr>
          <w:rFonts w:ascii="Times New Roman" w:eastAsia="Times New Roman" w:hAnsi="Times New Roman" w:cs="Times New Roman"/>
          <w:sz w:val="24"/>
          <w:szCs w:val="24"/>
          <w:lang w:val="en" w:eastAsia="fr-FR"/>
        </w:rPr>
        <w:t xml:space="preserve">n </w:t>
      </w:r>
      <w:r w:rsidR="000730FB" w:rsidRPr="000E262F">
        <w:rPr>
          <w:rFonts w:ascii="Times New Roman" w:eastAsia="Times New Roman" w:hAnsi="Times New Roman" w:cs="Times New Roman"/>
          <w:sz w:val="24"/>
          <w:szCs w:val="24"/>
          <w:lang w:val="en" w:eastAsia="fr-FR"/>
        </w:rPr>
        <w:t xml:space="preserve">the land market. </w:t>
      </w:r>
    </w:p>
    <w:p w14:paraId="25BC86B6" w14:textId="77777777" w:rsidR="00C665A4" w:rsidRPr="000E262F" w:rsidRDefault="00C665A4" w:rsidP="00216A40">
      <w:pPr>
        <w:spacing w:after="0" w:line="240" w:lineRule="auto"/>
        <w:jc w:val="both"/>
        <w:rPr>
          <w:rFonts w:ascii="Times New Roman" w:eastAsia="Times New Roman" w:hAnsi="Times New Roman" w:cs="Times New Roman"/>
          <w:sz w:val="24"/>
          <w:szCs w:val="24"/>
          <w:lang w:val="en" w:eastAsia="fr-FR"/>
        </w:rPr>
      </w:pPr>
    </w:p>
    <w:p w14:paraId="4C88C8DC" w14:textId="77777777" w:rsidR="00C665A4" w:rsidRPr="000E262F" w:rsidRDefault="00C665A4" w:rsidP="00216A40">
      <w:pPr>
        <w:spacing w:after="0" w:line="240" w:lineRule="auto"/>
        <w:rPr>
          <w:rFonts w:ascii="Times New Roman" w:eastAsia="Times New Roman" w:hAnsi="Times New Roman" w:cs="Times New Roman"/>
          <w:sz w:val="24"/>
          <w:szCs w:val="24"/>
          <w:lang w:val="en" w:eastAsia="fr-FR"/>
        </w:rPr>
      </w:pPr>
    </w:p>
    <w:p w14:paraId="368E8A79" w14:textId="77777777" w:rsidR="00C665A4" w:rsidRPr="000E262F" w:rsidRDefault="00C665A4" w:rsidP="00216A40">
      <w:pPr>
        <w:spacing w:after="0" w:line="240" w:lineRule="auto"/>
        <w:jc w:val="both"/>
        <w:rPr>
          <w:rStyle w:val="hps"/>
          <w:rFonts w:ascii="Times New Roman" w:hAnsi="Times New Roman" w:cs="Times New Roman"/>
          <w:sz w:val="24"/>
          <w:szCs w:val="24"/>
          <w:lang w:val="en"/>
        </w:rPr>
      </w:pPr>
      <w:r w:rsidRPr="000E262F">
        <w:rPr>
          <w:rStyle w:val="hps"/>
          <w:rFonts w:ascii="Times New Roman" w:hAnsi="Times New Roman" w:cs="Times New Roman"/>
          <w:sz w:val="24"/>
          <w:szCs w:val="24"/>
          <w:lang w:val="en"/>
        </w:rPr>
        <w:t>Keywords:</w:t>
      </w:r>
      <w:r w:rsidRPr="000E262F">
        <w:rPr>
          <w:rFonts w:ascii="Times New Roman" w:hAnsi="Times New Roman" w:cs="Times New Roman"/>
          <w:sz w:val="24"/>
          <w:szCs w:val="24"/>
          <w:lang w:val="en"/>
        </w:rPr>
        <w:t xml:space="preserve"> </w:t>
      </w:r>
      <w:r w:rsidRPr="000E262F">
        <w:rPr>
          <w:rStyle w:val="hps"/>
          <w:rFonts w:ascii="Times New Roman" w:hAnsi="Times New Roman" w:cs="Times New Roman"/>
          <w:sz w:val="24"/>
          <w:szCs w:val="24"/>
          <w:lang w:val="en"/>
        </w:rPr>
        <w:t>open spaces,</w:t>
      </w:r>
      <w:r w:rsidRPr="000E262F">
        <w:rPr>
          <w:rFonts w:ascii="Times New Roman" w:hAnsi="Times New Roman" w:cs="Times New Roman"/>
          <w:sz w:val="24"/>
          <w:szCs w:val="24"/>
          <w:lang w:val="en"/>
        </w:rPr>
        <w:t xml:space="preserve"> </w:t>
      </w:r>
      <w:r w:rsidRPr="000E262F">
        <w:rPr>
          <w:rStyle w:val="hps"/>
          <w:rFonts w:ascii="Times New Roman" w:hAnsi="Times New Roman" w:cs="Times New Roman"/>
          <w:sz w:val="24"/>
          <w:szCs w:val="24"/>
          <w:lang w:val="en"/>
        </w:rPr>
        <w:t>housing prices,</w:t>
      </w:r>
      <w:r w:rsidRPr="000E262F">
        <w:rPr>
          <w:rFonts w:ascii="Times New Roman" w:hAnsi="Times New Roman" w:cs="Times New Roman"/>
          <w:sz w:val="24"/>
          <w:szCs w:val="24"/>
          <w:lang w:val="en"/>
        </w:rPr>
        <w:t xml:space="preserve"> </w:t>
      </w:r>
      <w:r w:rsidRPr="000E262F">
        <w:rPr>
          <w:rStyle w:val="hps"/>
          <w:rFonts w:ascii="Times New Roman" w:hAnsi="Times New Roman" w:cs="Times New Roman"/>
          <w:sz w:val="24"/>
          <w:szCs w:val="24"/>
          <w:lang w:val="en"/>
        </w:rPr>
        <w:t>zoning</w:t>
      </w:r>
      <w:r w:rsidRPr="000E262F">
        <w:rPr>
          <w:rFonts w:ascii="Times New Roman" w:hAnsi="Times New Roman" w:cs="Times New Roman"/>
          <w:sz w:val="24"/>
          <w:szCs w:val="24"/>
          <w:lang w:val="en"/>
        </w:rPr>
        <w:t xml:space="preserve">, </w:t>
      </w:r>
      <w:r w:rsidRPr="000E262F">
        <w:rPr>
          <w:rStyle w:val="hps"/>
          <w:rFonts w:ascii="Times New Roman" w:hAnsi="Times New Roman" w:cs="Times New Roman"/>
          <w:sz w:val="24"/>
          <w:szCs w:val="24"/>
          <w:lang w:val="en"/>
        </w:rPr>
        <w:t xml:space="preserve">amenities, </w:t>
      </w:r>
      <w:r w:rsidR="000730FB" w:rsidRPr="000E262F">
        <w:rPr>
          <w:rStyle w:val="hps"/>
          <w:rFonts w:ascii="Times New Roman" w:hAnsi="Times New Roman" w:cs="Times New Roman"/>
          <w:sz w:val="24"/>
          <w:szCs w:val="24"/>
          <w:lang w:val="en"/>
        </w:rPr>
        <w:t xml:space="preserve">spatial hedonic models, </w:t>
      </w:r>
      <w:r w:rsidRPr="000E262F">
        <w:rPr>
          <w:rStyle w:val="hps"/>
          <w:rFonts w:ascii="Times New Roman" w:hAnsi="Times New Roman" w:cs="Times New Roman"/>
          <w:sz w:val="24"/>
          <w:szCs w:val="24"/>
          <w:lang w:val="en"/>
        </w:rPr>
        <w:t>quasi-</w:t>
      </w:r>
      <w:r w:rsidR="000730FB" w:rsidRPr="000E262F">
        <w:rPr>
          <w:rStyle w:val="hps"/>
          <w:rFonts w:ascii="Times New Roman" w:hAnsi="Times New Roman" w:cs="Times New Roman"/>
          <w:sz w:val="24"/>
          <w:szCs w:val="24"/>
          <w:lang w:val="en"/>
        </w:rPr>
        <w:t xml:space="preserve">natural </w:t>
      </w:r>
      <w:r w:rsidRPr="000E262F">
        <w:rPr>
          <w:rStyle w:val="hps"/>
          <w:rFonts w:ascii="Times New Roman" w:hAnsi="Times New Roman" w:cs="Times New Roman"/>
          <w:sz w:val="24"/>
          <w:szCs w:val="24"/>
          <w:lang w:val="en"/>
        </w:rPr>
        <w:t>experiments</w:t>
      </w:r>
    </w:p>
    <w:p w14:paraId="156302AD" w14:textId="77777777" w:rsidR="00C665A4" w:rsidRPr="000E262F" w:rsidRDefault="00C665A4" w:rsidP="00216A40">
      <w:pPr>
        <w:spacing w:after="0" w:line="240" w:lineRule="auto"/>
        <w:jc w:val="both"/>
        <w:rPr>
          <w:rStyle w:val="hps"/>
          <w:rFonts w:ascii="Times New Roman" w:hAnsi="Times New Roman" w:cs="Times New Roman"/>
          <w:sz w:val="24"/>
          <w:szCs w:val="24"/>
          <w:lang w:val="en"/>
        </w:rPr>
      </w:pPr>
    </w:p>
    <w:p w14:paraId="126A5B9A" w14:textId="77777777" w:rsidR="00C665A4" w:rsidRPr="000E262F" w:rsidRDefault="00C665A4" w:rsidP="000730FB">
      <w:pPr>
        <w:spacing w:after="0" w:line="240" w:lineRule="auto"/>
        <w:jc w:val="both"/>
        <w:rPr>
          <w:rFonts w:ascii="Times New Roman" w:hAnsi="Times New Roman" w:cs="Times New Roman"/>
          <w:sz w:val="24"/>
          <w:szCs w:val="24"/>
          <w:lang w:val="en-US"/>
        </w:rPr>
      </w:pPr>
    </w:p>
    <w:p w14:paraId="1548D1A1" w14:textId="77777777" w:rsidR="00C665A4" w:rsidRPr="000E262F" w:rsidRDefault="00C665A4" w:rsidP="000730FB">
      <w:pPr>
        <w:autoSpaceDE w:val="0"/>
        <w:autoSpaceDN w:val="0"/>
        <w:adjustRightInd w:val="0"/>
        <w:spacing w:after="0" w:line="240" w:lineRule="auto"/>
        <w:jc w:val="both"/>
        <w:rPr>
          <w:rFonts w:ascii="Times New Roman" w:hAnsi="Times New Roman" w:cs="Times New Roman"/>
          <w:sz w:val="24"/>
          <w:szCs w:val="24"/>
          <w:lang w:val="en-US" w:eastAsia="fr-FR"/>
        </w:rPr>
      </w:pPr>
      <w:r w:rsidRPr="000E262F">
        <w:rPr>
          <w:rFonts w:ascii="Times New Roman" w:hAnsi="Times New Roman" w:cs="Times New Roman"/>
          <w:sz w:val="24"/>
          <w:szCs w:val="24"/>
          <w:lang w:val="en-US" w:eastAsia="fr-FR"/>
        </w:rPr>
        <w:t xml:space="preserve">Baranzini A., C. Schaerer (2011) "A Sight for Sore Eyes: Assessing the Value of View and Land Use in the Housing Market", </w:t>
      </w:r>
      <w:r w:rsidRPr="000E262F">
        <w:rPr>
          <w:rFonts w:ascii="Times New Roman" w:hAnsi="Times New Roman" w:cs="Times New Roman"/>
          <w:i/>
          <w:iCs/>
          <w:sz w:val="24"/>
          <w:szCs w:val="24"/>
          <w:lang w:val="en-US" w:eastAsia="fr-FR"/>
        </w:rPr>
        <w:t>Journal of Housing Economics</w:t>
      </w:r>
      <w:r w:rsidRPr="000E262F">
        <w:rPr>
          <w:rFonts w:ascii="Times New Roman" w:hAnsi="Times New Roman" w:cs="Times New Roman"/>
          <w:sz w:val="24"/>
          <w:szCs w:val="24"/>
          <w:lang w:val="en-US" w:eastAsia="fr-FR"/>
        </w:rPr>
        <w:t>, 20 (3), pp. 191-99.</w:t>
      </w:r>
    </w:p>
    <w:p w14:paraId="259EC72F" w14:textId="77777777" w:rsidR="00C665A4" w:rsidRPr="000E262F" w:rsidRDefault="00C665A4" w:rsidP="000730FB">
      <w:pPr>
        <w:autoSpaceDE w:val="0"/>
        <w:autoSpaceDN w:val="0"/>
        <w:adjustRightInd w:val="0"/>
        <w:spacing w:after="0" w:line="240" w:lineRule="auto"/>
        <w:jc w:val="both"/>
        <w:rPr>
          <w:rFonts w:ascii="Times New Roman" w:hAnsi="Times New Roman" w:cs="Times New Roman"/>
          <w:sz w:val="24"/>
          <w:szCs w:val="24"/>
        </w:rPr>
      </w:pPr>
      <w:r w:rsidRPr="000E262F">
        <w:rPr>
          <w:rFonts w:ascii="Times New Roman" w:hAnsi="Times New Roman" w:cs="Times New Roman"/>
          <w:sz w:val="24"/>
          <w:szCs w:val="24"/>
        </w:rPr>
        <w:t xml:space="preserve">Castel J.-C. (2007) « De l’étalement urbain à l’émiettement urbain. Deux tiers des maisons construites en diffus », </w:t>
      </w:r>
      <w:r w:rsidRPr="000E262F">
        <w:rPr>
          <w:rFonts w:ascii="Times New Roman" w:hAnsi="Times New Roman" w:cs="Times New Roman"/>
          <w:i/>
          <w:iCs/>
          <w:sz w:val="24"/>
          <w:szCs w:val="24"/>
        </w:rPr>
        <w:t>Les Annales de la Recherche Urbaine</w:t>
      </w:r>
      <w:r w:rsidRPr="000E262F">
        <w:rPr>
          <w:rFonts w:ascii="Times New Roman" w:hAnsi="Times New Roman" w:cs="Times New Roman"/>
          <w:sz w:val="24"/>
          <w:szCs w:val="24"/>
        </w:rPr>
        <w:t>, 102, pp. 89-96.</w:t>
      </w:r>
    </w:p>
    <w:p w14:paraId="574C2AAB" w14:textId="77777777" w:rsidR="00C665A4" w:rsidRPr="000E262F" w:rsidRDefault="00C665A4" w:rsidP="000730FB">
      <w:pPr>
        <w:autoSpaceDE w:val="0"/>
        <w:autoSpaceDN w:val="0"/>
        <w:adjustRightInd w:val="0"/>
        <w:spacing w:after="0" w:line="240" w:lineRule="auto"/>
        <w:jc w:val="both"/>
        <w:rPr>
          <w:rFonts w:ascii="Times New Roman" w:hAnsi="Times New Roman" w:cs="Times New Roman"/>
          <w:sz w:val="24"/>
          <w:szCs w:val="24"/>
          <w:lang w:val="en-US" w:eastAsia="fr-FR"/>
        </w:rPr>
      </w:pPr>
      <w:r w:rsidRPr="000E262F">
        <w:rPr>
          <w:rFonts w:ascii="Times New Roman" w:hAnsi="Times New Roman" w:cs="Times New Roman"/>
          <w:sz w:val="24"/>
          <w:szCs w:val="24"/>
          <w:lang w:val="en-US" w:eastAsia="fr-FR"/>
        </w:rPr>
        <w:t xml:space="preserve">Cavailhes J., D. Peeters, E. Sekeris, J. F. Thisse (2004) "The Periurban City: Why to Live between the Suburbs and the Countryside", </w:t>
      </w:r>
      <w:r w:rsidRPr="000E262F">
        <w:rPr>
          <w:rFonts w:ascii="Times New Roman" w:hAnsi="Times New Roman" w:cs="Times New Roman"/>
          <w:i/>
          <w:iCs/>
          <w:sz w:val="24"/>
          <w:szCs w:val="24"/>
          <w:lang w:val="en-US" w:eastAsia="fr-FR"/>
        </w:rPr>
        <w:t>Regional Science and Urban  Economics</w:t>
      </w:r>
      <w:r w:rsidRPr="000E262F">
        <w:rPr>
          <w:rFonts w:ascii="Times New Roman" w:hAnsi="Times New Roman" w:cs="Times New Roman"/>
          <w:sz w:val="24"/>
          <w:szCs w:val="24"/>
          <w:lang w:val="en-US" w:eastAsia="fr-FR"/>
        </w:rPr>
        <w:t>, 34 (6), pp. 681-703.</w:t>
      </w:r>
    </w:p>
    <w:p w14:paraId="200DBEBC" w14:textId="77777777" w:rsidR="00C665A4" w:rsidRPr="000E262F" w:rsidRDefault="00C665A4" w:rsidP="000730FB">
      <w:pPr>
        <w:autoSpaceDE w:val="0"/>
        <w:autoSpaceDN w:val="0"/>
        <w:adjustRightInd w:val="0"/>
        <w:spacing w:after="0" w:line="240" w:lineRule="auto"/>
        <w:jc w:val="both"/>
        <w:rPr>
          <w:rFonts w:ascii="Times New Roman" w:hAnsi="Times New Roman" w:cs="Times New Roman"/>
          <w:sz w:val="24"/>
          <w:szCs w:val="24"/>
          <w:lang w:eastAsia="fr-FR"/>
        </w:rPr>
      </w:pPr>
      <w:r w:rsidRPr="000E262F">
        <w:rPr>
          <w:rFonts w:ascii="Times New Roman" w:hAnsi="Times New Roman" w:cs="Times New Roman"/>
          <w:sz w:val="24"/>
          <w:szCs w:val="24"/>
          <w:lang w:eastAsia="fr-FR"/>
        </w:rPr>
        <w:t xml:space="preserve">Dachary-Bernard J., F. Gaschet, S. Lyser, G. Pouyanne, S. Virol (2011) "L'impact De La Littoralisation Sur Les Marchés Fonciers. Une Approche Comparative Des Côtes Basque Et Charentaise", </w:t>
      </w:r>
      <w:r w:rsidRPr="000E262F">
        <w:rPr>
          <w:rFonts w:ascii="Times New Roman" w:hAnsi="Times New Roman" w:cs="Times New Roman"/>
          <w:i/>
          <w:iCs/>
          <w:sz w:val="24"/>
          <w:szCs w:val="24"/>
          <w:lang w:eastAsia="fr-FR"/>
        </w:rPr>
        <w:t>Economie et Statistiques</w:t>
      </w:r>
      <w:r w:rsidRPr="000E262F">
        <w:rPr>
          <w:rFonts w:ascii="Times New Roman" w:hAnsi="Times New Roman" w:cs="Times New Roman"/>
          <w:sz w:val="24"/>
          <w:szCs w:val="24"/>
          <w:lang w:eastAsia="fr-FR"/>
        </w:rPr>
        <w:t>, (444-445), pp. 127-54.</w:t>
      </w:r>
    </w:p>
    <w:p w14:paraId="4A5AF941" w14:textId="77777777" w:rsidR="00C665A4" w:rsidRPr="000E262F" w:rsidRDefault="00C665A4" w:rsidP="000730FB">
      <w:pPr>
        <w:autoSpaceDE w:val="0"/>
        <w:autoSpaceDN w:val="0"/>
        <w:adjustRightInd w:val="0"/>
        <w:spacing w:after="0" w:line="240" w:lineRule="auto"/>
        <w:jc w:val="both"/>
        <w:rPr>
          <w:rFonts w:ascii="Times New Roman" w:hAnsi="Times New Roman" w:cs="Times New Roman"/>
          <w:sz w:val="24"/>
          <w:szCs w:val="24"/>
          <w:lang w:val="en-US" w:eastAsia="fr-FR"/>
        </w:rPr>
      </w:pPr>
      <w:r w:rsidRPr="000E262F">
        <w:rPr>
          <w:rFonts w:ascii="Times New Roman" w:hAnsi="Times New Roman" w:cs="Times New Roman"/>
          <w:sz w:val="24"/>
          <w:szCs w:val="24"/>
          <w:lang w:val="en-US" w:eastAsia="fr-FR"/>
        </w:rPr>
        <w:t xml:space="preserve">Geoghegan J. (2002) "The Value of Open Spaces in Residential Land Use", </w:t>
      </w:r>
      <w:r w:rsidRPr="000E262F">
        <w:rPr>
          <w:rFonts w:ascii="Times New Roman" w:hAnsi="Times New Roman" w:cs="Times New Roman"/>
          <w:i/>
          <w:iCs/>
          <w:sz w:val="24"/>
          <w:szCs w:val="24"/>
          <w:lang w:val="en-US" w:eastAsia="fr-FR"/>
        </w:rPr>
        <w:t>Land Use Policy</w:t>
      </w:r>
      <w:r w:rsidRPr="000E262F">
        <w:rPr>
          <w:rFonts w:ascii="Times New Roman" w:hAnsi="Times New Roman" w:cs="Times New Roman"/>
          <w:sz w:val="24"/>
          <w:szCs w:val="24"/>
          <w:lang w:val="en-US" w:eastAsia="fr-FR"/>
        </w:rPr>
        <w:t>, 19 (1), pp. 91-98.</w:t>
      </w:r>
      <w:bookmarkStart w:id="0" w:name="_GoBack"/>
      <w:bookmarkEnd w:id="0"/>
    </w:p>
    <w:p w14:paraId="1F190CFB" w14:textId="77777777" w:rsidR="00C665A4" w:rsidRPr="000E262F" w:rsidRDefault="00C665A4" w:rsidP="000730FB">
      <w:pPr>
        <w:autoSpaceDE w:val="0"/>
        <w:autoSpaceDN w:val="0"/>
        <w:adjustRightInd w:val="0"/>
        <w:spacing w:after="0" w:line="240" w:lineRule="auto"/>
        <w:jc w:val="both"/>
        <w:rPr>
          <w:rFonts w:ascii="Times New Roman" w:hAnsi="Times New Roman" w:cs="Times New Roman"/>
          <w:sz w:val="24"/>
          <w:szCs w:val="24"/>
          <w:lang w:val="en-US"/>
        </w:rPr>
      </w:pPr>
      <w:r w:rsidRPr="000E262F">
        <w:rPr>
          <w:rFonts w:ascii="Times New Roman" w:hAnsi="Times New Roman" w:cs="Times New Roman"/>
          <w:sz w:val="24"/>
          <w:szCs w:val="24"/>
          <w:lang w:val="en-US"/>
        </w:rPr>
        <w:t xml:space="preserve">Irwin E. G. (2002), « The effects of open space on residential property values », </w:t>
      </w:r>
      <w:r w:rsidRPr="000E262F">
        <w:rPr>
          <w:rFonts w:ascii="Times New Roman" w:hAnsi="Times New Roman" w:cs="Times New Roman"/>
          <w:i/>
          <w:iCs/>
          <w:sz w:val="24"/>
          <w:szCs w:val="24"/>
          <w:lang w:val="en-US"/>
        </w:rPr>
        <w:t>Land Economics</w:t>
      </w:r>
      <w:r w:rsidRPr="000E262F">
        <w:rPr>
          <w:rFonts w:ascii="Times New Roman" w:hAnsi="Times New Roman" w:cs="Times New Roman"/>
          <w:sz w:val="24"/>
          <w:szCs w:val="24"/>
          <w:lang w:val="en-US"/>
        </w:rPr>
        <w:t>, 78 (4), pp. 465-480.</w:t>
      </w:r>
    </w:p>
    <w:p w14:paraId="1F13AEE9" w14:textId="77777777" w:rsidR="00C665A4" w:rsidRPr="000E262F" w:rsidRDefault="00C665A4" w:rsidP="000730FB">
      <w:pPr>
        <w:autoSpaceDE w:val="0"/>
        <w:autoSpaceDN w:val="0"/>
        <w:adjustRightInd w:val="0"/>
        <w:spacing w:after="0" w:line="240" w:lineRule="auto"/>
        <w:jc w:val="both"/>
        <w:rPr>
          <w:rFonts w:ascii="Times New Roman" w:hAnsi="Times New Roman" w:cs="Times New Roman"/>
          <w:sz w:val="24"/>
          <w:szCs w:val="24"/>
          <w:lang w:val="en-US" w:eastAsia="fr-FR"/>
        </w:rPr>
      </w:pPr>
      <w:r w:rsidRPr="000E262F">
        <w:rPr>
          <w:rFonts w:ascii="Times New Roman" w:hAnsi="Times New Roman" w:cs="Times New Roman"/>
          <w:sz w:val="24"/>
          <w:szCs w:val="24"/>
          <w:lang w:val="en-US" w:eastAsia="fr-FR"/>
        </w:rPr>
        <w:t xml:space="preserve"> Jaeger W. K., A. J. Plantinga, C. Grout (2012) "How Has Oregon's Land Use Planning System Affected Property Values?", </w:t>
      </w:r>
      <w:r w:rsidRPr="000E262F">
        <w:rPr>
          <w:rFonts w:ascii="Times New Roman" w:hAnsi="Times New Roman" w:cs="Times New Roman"/>
          <w:i/>
          <w:iCs/>
          <w:sz w:val="24"/>
          <w:szCs w:val="24"/>
          <w:lang w:val="en-US" w:eastAsia="fr-FR"/>
        </w:rPr>
        <w:t>Land Use Policy</w:t>
      </w:r>
      <w:r w:rsidRPr="000E262F">
        <w:rPr>
          <w:rFonts w:ascii="Times New Roman" w:hAnsi="Times New Roman" w:cs="Times New Roman"/>
          <w:sz w:val="24"/>
          <w:szCs w:val="24"/>
          <w:lang w:val="en-US" w:eastAsia="fr-FR"/>
        </w:rPr>
        <w:t>, 29 (1), pp. 62-72.</w:t>
      </w:r>
    </w:p>
    <w:p w14:paraId="5129DD30" w14:textId="77777777" w:rsidR="00C665A4" w:rsidRPr="000E262F" w:rsidRDefault="00C665A4" w:rsidP="000730FB">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0E262F">
        <w:rPr>
          <w:rFonts w:ascii="Times New Roman" w:eastAsia="Times New Roman" w:hAnsi="Times New Roman" w:cs="Times New Roman"/>
          <w:bCs/>
          <w:sz w:val="24"/>
          <w:szCs w:val="24"/>
          <w:lang w:eastAsia="fr-FR"/>
        </w:rPr>
        <w:t>Pouyanne</w:t>
      </w:r>
      <w:r w:rsidRPr="000E262F">
        <w:rPr>
          <w:rFonts w:ascii="Times New Roman" w:eastAsia="Times New Roman" w:hAnsi="Times New Roman" w:cs="Times New Roman"/>
          <w:sz w:val="24"/>
          <w:szCs w:val="24"/>
          <w:lang w:eastAsia="fr-FR"/>
        </w:rPr>
        <w:t> </w:t>
      </w:r>
      <w:r w:rsidRPr="000E262F">
        <w:rPr>
          <w:rFonts w:ascii="Times New Roman" w:eastAsia="Times New Roman" w:hAnsi="Times New Roman" w:cs="Times New Roman"/>
          <w:bCs/>
          <w:sz w:val="24"/>
          <w:szCs w:val="24"/>
          <w:lang w:eastAsia="fr-FR"/>
        </w:rPr>
        <w:t>G. (2014)</w:t>
      </w:r>
      <w:r w:rsidRPr="000E262F">
        <w:rPr>
          <w:rFonts w:ascii="Times New Roman" w:eastAsia="Times New Roman" w:hAnsi="Times New Roman" w:cs="Times New Roman"/>
          <w:sz w:val="24"/>
          <w:szCs w:val="24"/>
          <w:lang w:eastAsia="fr-FR"/>
        </w:rPr>
        <w:t xml:space="preserve"> Théorie économique de la ville discontinue</w:t>
      </w:r>
      <w:r w:rsidR="000730FB" w:rsidRPr="000E262F">
        <w:rPr>
          <w:rFonts w:ascii="Times New Roman" w:eastAsia="Times New Roman" w:hAnsi="Times New Roman" w:cs="Times New Roman"/>
          <w:sz w:val="24"/>
          <w:szCs w:val="24"/>
          <w:lang w:eastAsia="fr-FR"/>
        </w:rPr>
        <w:t xml:space="preserve">, </w:t>
      </w:r>
      <w:r w:rsidRPr="000E262F">
        <w:rPr>
          <w:rFonts w:ascii="Times New Roman" w:eastAsia="Times New Roman" w:hAnsi="Times New Roman" w:cs="Times New Roman"/>
          <w:bCs/>
          <w:sz w:val="24"/>
          <w:szCs w:val="24"/>
          <w:lang w:eastAsia="fr-FR"/>
        </w:rPr>
        <w:t>RERU, n°3, pp. 587-611</w:t>
      </w:r>
    </w:p>
    <w:p w14:paraId="4E174B49" w14:textId="77777777" w:rsidR="00C665A4" w:rsidRPr="000E262F" w:rsidRDefault="00C665A4" w:rsidP="000730FB">
      <w:pPr>
        <w:autoSpaceDE w:val="0"/>
        <w:autoSpaceDN w:val="0"/>
        <w:adjustRightInd w:val="0"/>
        <w:spacing w:after="0" w:line="240" w:lineRule="auto"/>
        <w:jc w:val="both"/>
        <w:rPr>
          <w:rFonts w:ascii="Times New Roman" w:hAnsi="Times New Roman" w:cs="Times New Roman"/>
          <w:sz w:val="24"/>
          <w:szCs w:val="24"/>
          <w:lang w:val="en-US" w:eastAsia="fr-FR"/>
        </w:rPr>
      </w:pPr>
      <w:r w:rsidRPr="000E262F">
        <w:rPr>
          <w:rFonts w:ascii="Times New Roman" w:hAnsi="Times New Roman" w:cs="Times New Roman"/>
          <w:sz w:val="24"/>
          <w:szCs w:val="24"/>
          <w:lang w:val="en-US" w:eastAsia="fr-FR"/>
        </w:rPr>
        <w:t xml:space="preserve">Smith V. K., C. Poulos, H. Kim (2002) "Treating Open Space as an Urban Amenity", </w:t>
      </w:r>
      <w:r w:rsidRPr="000E262F">
        <w:rPr>
          <w:rFonts w:ascii="Times New Roman" w:hAnsi="Times New Roman" w:cs="Times New Roman"/>
          <w:i/>
          <w:iCs/>
          <w:sz w:val="24"/>
          <w:szCs w:val="24"/>
          <w:lang w:val="en-US" w:eastAsia="fr-FR"/>
        </w:rPr>
        <w:t>Resource and Energy Economics</w:t>
      </w:r>
      <w:r w:rsidRPr="000E262F">
        <w:rPr>
          <w:rFonts w:ascii="Times New Roman" w:hAnsi="Times New Roman" w:cs="Times New Roman"/>
          <w:sz w:val="24"/>
          <w:szCs w:val="24"/>
          <w:lang w:val="en-US" w:eastAsia="fr-FR"/>
        </w:rPr>
        <w:t>, 24 (1-2), pp. 107-29.</w:t>
      </w:r>
    </w:p>
    <w:p w14:paraId="6EB008FB" w14:textId="77777777" w:rsidR="00C665A4" w:rsidRPr="000E262F" w:rsidRDefault="00C665A4" w:rsidP="000730FB">
      <w:pPr>
        <w:autoSpaceDE w:val="0"/>
        <w:autoSpaceDN w:val="0"/>
        <w:adjustRightInd w:val="0"/>
        <w:spacing w:after="0" w:line="240" w:lineRule="auto"/>
        <w:jc w:val="both"/>
        <w:rPr>
          <w:rFonts w:ascii="Times New Roman" w:hAnsi="Times New Roman" w:cs="Times New Roman"/>
          <w:sz w:val="24"/>
          <w:szCs w:val="24"/>
          <w:lang w:val="en-US"/>
        </w:rPr>
      </w:pPr>
      <w:r w:rsidRPr="000E262F">
        <w:rPr>
          <w:rFonts w:ascii="Times New Roman" w:hAnsi="Times New Roman" w:cs="Times New Roman"/>
          <w:sz w:val="24"/>
          <w:szCs w:val="24"/>
          <w:lang w:val="en-US"/>
        </w:rPr>
        <w:t xml:space="preserve">Wu J., Cho S.-H. (2007), « The effect of local land use regulations on urban development in the Western United States », </w:t>
      </w:r>
      <w:r w:rsidRPr="000E262F">
        <w:rPr>
          <w:rFonts w:ascii="Times New Roman" w:hAnsi="Times New Roman" w:cs="Times New Roman"/>
          <w:i/>
          <w:iCs/>
          <w:sz w:val="24"/>
          <w:szCs w:val="24"/>
          <w:lang w:val="en-US"/>
        </w:rPr>
        <w:t>Regional Science and Urban Economics</w:t>
      </w:r>
      <w:r w:rsidRPr="000E262F">
        <w:rPr>
          <w:rFonts w:ascii="Times New Roman" w:hAnsi="Times New Roman" w:cs="Times New Roman"/>
          <w:sz w:val="24"/>
          <w:szCs w:val="24"/>
          <w:lang w:val="en-US"/>
        </w:rPr>
        <w:t>, 37, pp. 69-86.</w:t>
      </w:r>
    </w:p>
    <w:p w14:paraId="725580BD" w14:textId="77777777" w:rsidR="00C665A4" w:rsidRPr="000E262F" w:rsidRDefault="00C665A4" w:rsidP="000730FB">
      <w:pPr>
        <w:autoSpaceDE w:val="0"/>
        <w:autoSpaceDN w:val="0"/>
        <w:adjustRightInd w:val="0"/>
        <w:spacing w:after="0" w:line="240" w:lineRule="auto"/>
        <w:jc w:val="both"/>
        <w:rPr>
          <w:rFonts w:ascii="Times New Roman" w:hAnsi="Times New Roman" w:cs="Times New Roman"/>
          <w:sz w:val="24"/>
          <w:szCs w:val="24"/>
          <w:lang w:val="en-US"/>
        </w:rPr>
      </w:pPr>
      <w:r w:rsidRPr="000E262F">
        <w:rPr>
          <w:rFonts w:ascii="Times New Roman" w:hAnsi="Times New Roman" w:cs="Times New Roman"/>
          <w:sz w:val="24"/>
          <w:szCs w:val="24"/>
          <w:lang w:val="en-US"/>
        </w:rPr>
        <w:t xml:space="preserve">Wu J., Plantinga A. J. (2003), « The influence of public open space on urban spatial structure », </w:t>
      </w:r>
      <w:r w:rsidRPr="000E262F">
        <w:rPr>
          <w:rFonts w:ascii="Times New Roman" w:hAnsi="Times New Roman" w:cs="Times New Roman"/>
          <w:i/>
          <w:iCs/>
          <w:sz w:val="24"/>
          <w:szCs w:val="24"/>
          <w:lang w:val="en-US"/>
        </w:rPr>
        <w:t>Journal of Environmental Economics and Management</w:t>
      </w:r>
      <w:r w:rsidRPr="000E262F">
        <w:rPr>
          <w:rFonts w:ascii="Times New Roman" w:hAnsi="Times New Roman" w:cs="Times New Roman"/>
          <w:sz w:val="24"/>
          <w:szCs w:val="24"/>
          <w:lang w:val="en-US"/>
        </w:rPr>
        <w:t>, 46, pp. 288-309.</w:t>
      </w:r>
    </w:p>
    <w:sectPr w:rsidR="00C665A4" w:rsidRPr="000E26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7C315" w14:textId="77777777" w:rsidR="006A697C" w:rsidRDefault="006A697C" w:rsidP="00327350">
      <w:pPr>
        <w:spacing w:after="0" w:line="240" w:lineRule="auto"/>
      </w:pPr>
      <w:r>
        <w:separator/>
      </w:r>
    </w:p>
  </w:endnote>
  <w:endnote w:type="continuationSeparator" w:id="0">
    <w:p w14:paraId="1A463116" w14:textId="77777777" w:rsidR="006A697C" w:rsidRDefault="006A697C" w:rsidP="0032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CEF31" w14:textId="77777777" w:rsidR="006A697C" w:rsidRDefault="006A697C" w:rsidP="00327350">
      <w:pPr>
        <w:spacing w:after="0" w:line="240" w:lineRule="auto"/>
      </w:pPr>
      <w:r>
        <w:separator/>
      </w:r>
    </w:p>
  </w:footnote>
  <w:footnote w:type="continuationSeparator" w:id="0">
    <w:p w14:paraId="7AF261FC" w14:textId="77777777" w:rsidR="006A697C" w:rsidRDefault="006A697C" w:rsidP="003273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70"/>
    <w:rsid w:val="0000143B"/>
    <w:rsid w:val="00015807"/>
    <w:rsid w:val="00023B0A"/>
    <w:rsid w:val="00037C45"/>
    <w:rsid w:val="00040837"/>
    <w:rsid w:val="00056E05"/>
    <w:rsid w:val="000629E1"/>
    <w:rsid w:val="000730FB"/>
    <w:rsid w:val="000A4E23"/>
    <w:rsid w:val="000B4F16"/>
    <w:rsid w:val="000B77B1"/>
    <w:rsid w:val="000B79AD"/>
    <w:rsid w:val="000C5163"/>
    <w:rsid w:val="000E262F"/>
    <w:rsid w:val="001127E7"/>
    <w:rsid w:val="00130E8F"/>
    <w:rsid w:val="0013190A"/>
    <w:rsid w:val="001351B6"/>
    <w:rsid w:val="0014392A"/>
    <w:rsid w:val="00156498"/>
    <w:rsid w:val="001619B2"/>
    <w:rsid w:val="00176215"/>
    <w:rsid w:val="00176D39"/>
    <w:rsid w:val="00187285"/>
    <w:rsid w:val="00194847"/>
    <w:rsid w:val="001B6E90"/>
    <w:rsid w:val="001B7042"/>
    <w:rsid w:val="001B7F37"/>
    <w:rsid w:val="001C21D3"/>
    <w:rsid w:val="001C541E"/>
    <w:rsid w:val="001C5A18"/>
    <w:rsid w:val="00210AEE"/>
    <w:rsid w:val="00213449"/>
    <w:rsid w:val="00214467"/>
    <w:rsid w:val="00216A40"/>
    <w:rsid w:val="00222B3D"/>
    <w:rsid w:val="00243151"/>
    <w:rsid w:val="00254FBE"/>
    <w:rsid w:val="0025678F"/>
    <w:rsid w:val="00263DE3"/>
    <w:rsid w:val="00277530"/>
    <w:rsid w:val="00282250"/>
    <w:rsid w:val="00287967"/>
    <w:rsid w:val="002943DD"/>
    <w:rsid w:val="002A180D"/>
    <w:rsid w:val="002A2BF3"/>
    <w:rsid w:val="002B0056"/>
    <w:rsid w:val="002B0D36"/>
    <w:rsid w:val="002B1AE0"/>
    <w:rsid w:val="002B2F0E"/>
    <w:rsid w:val="002B4FD4"/>
    <w:rsid w:val="002C0EB0"/>
    <w:rsid w:val="002C4B43"/>
    <w:rsid w:val="002C7AE2"/>
    <w:rsid w:val="002E0CB7"/>
    <w:rsid w:val="002F744B"/>
    <w:rsid w:val="00323AD0"/>
    <w:rsid w:val="00327350"/>
    <w:rsid w:val="00331C90"/>
    <w:rsid w:val="00340C2D"/>
    <w:rsid w:val="003421C2"/>
    <w:rsid w:val="00354550"/>
    <w:rsid w:val="00354EEF"/>
    <w:rsid w:val="00381BA9"/>
    <w:rsid w:val="00384721"/>
    <w:rsid w:val="00394C16"/>
    <w:rsid w:val="00397D19"/>
    <w:rsid w:val="003A7AB1"/>
    <w:rsid w:val="003B6361"/>
    <w:rsid w:val="003C5C00"/>
    <w:rsid w:val="003D064C"/>
    <w:rsid w:val="003D1F96"/>
    <w:rsid w:val="003D2029"/>
    <w:rsid w:val="003D7A91"/>
    <w:rsid w:val="003E0AA4"/>
    <w:rsid w:val="003E1602"/>
    <w:rsid w:val="003E4F2E"/>
    <w:rsid w:val="003E7670"/>
    <w:rsid w:val="004226DD"/>
    <w:rsid w:val="004228F7"/>
    <w:rsid w:val="004404FB"/>
    <w:rsid w:val="00440C51"/>
    <w:rsid w:val="00443E6F"/>
    <w:rsid w:val="00454343"/>
    <w:rsid w:val="0048218B"/>
    <w:rsid w:val="004900A4"/>
    <w:rsid w:val="004A4C04"/>
    <w:rsid w:val="004A7E8C"/>
    <w:rsid w:val="004B34FA"/>
    <w:rsid w:val="004E6F3F"/>
    <w:rsid w:val="004F5F1D"/>
    <w:rsid w:val="00504709"/>
    <w:rsid w:val="0051260A"/>
    <w:rsid w:val="00521481"/>
    <w:rsid w:val="005625F9"/>
    <w:rsid w:val="00571B5A"/>
    <w:rsid w:val="0057348E"/>
    <w:rsid w:val="005A33A7"/>
    <w:rsid w:val="005A42F2"/>
    <w:rsid w:val="005A51EB"/>
    <w:rsid w:val="005A5FCC"/>
    <w:rsid w:val="005B60AA"/>
    <w:rsid w:val="005C01A2"/>
    <w:rsid w:val="005C17B9"/>
    <w:rsid w:val="005E54EA"/>
    <w:rsid w:val="005E6A12"/>
    <w:rsid w:val="00617765"/>
    <w:rsid w:val="00624223"/>
    <w:rsid w:val="006331A9"/>
    <w:rsid w:val="00633C91"/>
    <w:rsid w:val="0064136D"/>
    <w:rsid w:val="00644120"/>
    <w:rsid w:val="00660D84"/>
    <w:rsid w:val="00681709"/>
    <w:rsid w:val="00690268"/>
    <w:rsid w:val="006A697C"/>
    <w:rsid w:val="006A6DFB"/>
    <w:rsid w:val="006C437D"/>
    <w:rsid w:val="006E4A3B"/>
    <w:rsid w:val="00703197"/>
    <w:rsid w:val="00727029"/>
    <w:rsid w:val="007312EB"/>
    <w:rsid w:val="00744158"/>
    <w:rsid w:val="007545B9"/>
    <w:rsid w:val="00761BB5"/>
    <w:rsid w:val="007753CD"/>
    <w:rsid w:val="007C190D"/>
    <w:rsid w:val="007E737A"/>
    <w:rsid w:val="008074BE"/>
    <w:rsid w:val="00834FB4"/>
    <w:rsid w:val="0083584B"/>
    <w:rsid w:val="00835B7A"/>
    <w:rsid w:val="00842C08"/>
    <w:rsid w:val="008521E6"/>
    <w:rsid w:val="00867B4E"/>
    <w:rsid w:val="00870461"/>
    <w:rsid w:val="0087246D"/>
    <w:rsid w:val="008849EC"/>
    <w:rsid w:val="00890724"/>
    <w:rsid w:val="008A6981"/>
    <w:rsid w:val="008D37F9"/>
    <w:rsid w:val="008E5D56"/>
    <w:rsid w:val="0090255B"/>
    <w:rsid w:val="0091537A"/>
    <w:rsid w:val="00920AC4"/>
    <w:rsid w:val="0093039B"/>
    <w:rsid w:val="00933831"/>
    <w:rsid w:val="00935948"/>
    <w:rsid w:val="009418FD"/>
    <w:rsid w:val="0094654F"/>
    <w:rsid w:val="00965DF2"/>
    <w:rsid w:val="00976622"/>
    <w:rsid w:val="009823DF"/>
    <w:rsid w:val="00982667"/>
    <w:rsid w:val="00983DEA"/>
    <w:rsid w:val="00993225"/>
    <w:rsid w:val="009B7AE2"/>
    <w:rsid w:val="00A00C03"/>
    <w:rsid w:val="00A43E2E"/>
    <w:rsid w:val="00A47EF5"/>
    <w:rsid w:val="00A53EAC"/>
    <w:rsid w:val="00A60D1C"/>
    <w:rsid w:val="00A66E8B"/>
    <w:rsid w:val="00A7580A"/>
    <w:rsid w:val="00AB671E"/>
    <w:rsid w:val="00AC164B"/>
    <w:rsid w:val="00AD4D92"/>
    <w:rsid w:val="00AE5511"/>
    <w:rsid w:val="00B05292"/>
    <w:rsid w:val="00B229CA"/>
    <w:rsid w:val="00B23FF8"/>
    <w:rsid w:val="00B44843"/>
    <w:rsid w:val="00B452CD"/>
    <w:rsid w:val="00B5714B"/>
    <w:rsid w:val="00B6502D"/>
    <w:rsid w:val="00B705C5"/>
    <w:rsid w:val="00B7279D"/>
    <w:rsid w:val="00B84820"/>
    <w:rsid w:val="00B87251"/>
    <w:rsid w:val="00B879CE"/>
    <w:rsid w:val="00B94F95"/>
    <w:rsid w:val="00BB52C6"/>
    <w:rsid w:val="00BB7291"/>
    <w:rsid w:val="00BC085C"/>
    <w:rsid w:val="00BD4454"/>
    <w:rsid w:val="00BE7341"/>
    <w:rsid w:val="00BF532D"/>
    <w:rsid w:val="00C024EB"/>
    <w:rsid w:val="00C044FB"/>
    <w:rsid w:val="00C11C91"/>
    <w:rsid w:val="00C2408F"/>
    <w:rsid w:val="00C265E3"/>
    <w:rsid w:val="00C30E70"/>
    <w:rsid w:val="00C605E2"/>
    <w:rsid w:val="00C63E41"/>
    <w:rsid w:val="00C64303"/>
    <w:rsid w:val="00C665A4"/>
    <w:rsid w:val="00C76A32"/>
    <w:rsid w:val="00CA0B30"/>
    <w:rsid w:val="00CA49E7"/>
    <w:rsid w:val="00CC45FB"/>
    <w:rsid w:val="00CC49D7"/>
    <w:rsid w:val="00CC5158"/>
    <w:rsid w:val="00CC7A17"/>
    <w:rsid w:val="00CD72AE"/>
    <w:rsid w:val="00CD7F2D"/>
    <w:rsid w:val="00CE2265"/>
    <w:rsid w:val="00CE318A"/>
    <w:rsid w:val="00CE6B8E"/>
    <w:rsid w:val="00CF72CE"/>
    <w:rsid w:val="00D0417B"/>
    <w:rsid w:val="00D3261B"/>
    <w:rsid w:val="00D43079"/>
    <w:rsid w:val="00D451A4"/>
    <w:rsid w:val="00D614DF"/>
    <w:rsid w:val="00D87CFE"/>
    <w:rsid w:val="00D95839"/>
    <w:rsid w:val="00DC28CF"/>
    <w:rsid w:val="00DD5784"/>
    <w:rsid w:val="00DD5FFF"/>
    <w:rsid w:val="00DD614A"/>
    <w:rsid w:val="00DF2ABC"/>
    <w:rsid w:val="00DF5701"/>
    <w:rsid w:val="00E071F1"/>
    <w:rsid w:val="00E1614C"/>
    <w:rsid w:val="00E33BE7"/>
    <w:rsid w:val="00E521FA"/>
    <w:rsid w:val="00E66C75"/>
    <w:rsid w:val="00E704B0"/>
    <w:rsid w:val="00E730DE"/>
    <w:rsid w:val="00E74B3B"/>
    <w:rsid w:val="00EA06EA"/>
    <w:rsid w:val="00EA1A32"/>
    <w:rsid w:val="00EA7DAF"/>
    <w:rsid w:val="00EA7E78"/>
    <w:rsid w:val="00EB3B52"/>
    <w:rsid w:val="00EC53A5"/>
    <w:rsid w:val="00EC63FD"/>
    <w:rsid w:val="00EC679A"/>
    <w:rsid w:val="00ED3CEB"/>
    <w:rsid w:val="00EE09E1"/>
    <w:rsid w:val="00F05B30"/>
    <w:rsid w:val="00F27159"/>
    <w:rsid w:val="00F324CA"/>
    <w:rsid w:val="00F37664"/>
    <w:rsid w:val="00F40BFA"/>
    <w:rsid w:val="00F64664"/>
    <w:rsid w:val="00F763A6"/>
    <w:rsid w:val="00F807B0"/>
    <w:rsid w:val="00FB36B4"/>
    <w:rsid w:val="00FB6971"/>
    <w:rsid w:val="00FC129E"/>
    <w:rsid w:val="00FD6099"/>
    <w:rsid w:val="00FD71B6"/>
    <w:rsid w:val="00FE0501"/>
    <w:rsid w:val="00FE3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9321"/>
  <w15:docId w15:val="{F54A6AC1-5E8D-4D83-B80C-2F9834FB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E7670"/>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ps">
    <w:name w:val="hps"/>
    <w:basedOn w:val="Policepardfaut"/>
    <w:rsid w:val="00C665A4"/>
  </w:style>
  <w:style w:type="paragraph" w:styleId="Notedefin">
    <w:name w:val="endnote text"/>
    <w:basedOn w:val="Normal"/>
    <w:link w:val="NotedefinCar"/>
    <w:uiPriority w:val="99"/>
    <w:unhideWhenUsed/>
    <w:rsid w:val="00327350"/>
    <w:pPr>
      <w:spacing w:after="0" w:line="240" w:lineRule="auto"/>
    </w:pPr>
    <w:rPr>
      <w:rFonts w:ascii="Calibri" w:eastAsia="Calibri" w:hAnsi="Calibri" w:cs="Times New Roman"/>
      <w:sz w:val="20"/>
      <w:szCs w:val="20"/>
    </w:rPr>
  </w:style>
  <w:style w:type="character" w:customStyle="1" w:styleId="NotedefinCar">
    <w:name w:val="Note de fin Car"/>
    <w:basedOn w:val="Policepardfaut"/>
    <w:link w:val="Notedefin"/>
    <w:uiPriority w:val="99"/>
    <w:rsid w:val="00327350"/>
    <w:rPr>
      <w:rFonts w:ascii="Calibri" w:eastAsia="Calibri" w:hAnsi="Calibri" w:cs="Times New Roman"/>
      <w:sz w:val="20"/>
      <w:szCs w:val="20"/>
    </w:rPr>
  </w:style>
  <w:style w:type="character" w:styleId="Appeldenotedefin">
    <w:name w:val="endnote reference"/>
    <w:basedOn w:val="Policepardfaut"/>
    <w:uiPriority w:val="99"/>
    <w:semiHidden/>
    <w:unhideWhenUsed/>
    <w:rsid w:val="00327350"/>
    <w:rPr>
      <w:vertAlign w:val="superscript"/>
    </w:rPr>
  </w:style>
  <w:style w:type="character" w:styleId="Marquedecommentaire">
    <w:name w:val="annotation reference"/>
    <w:basedOn w:val="Policepardfaut"/>
    <w:uiPriority w:val="99"/>
    <w:semiHidden/>
    <w:unhideWhenUsed/>
    <w:rsid w:val="0064136D"/>
    <w:rPr>
      <w:sz w:val="16"/>
      <w:szCs w:val="16"/>
    </w:rPr>
  </w:style>
  <w:style w:type="paragraph" w:styleId="Commentaire">
    <w:name w:val="annotation text"/>
    <w:basedOn w:val="Normal"/>
    <w:link w:val="CommentaireCar"/>
    <w:uiPriority w:val="99"/>
    <w:semiHidden/>
    <w:unhideWhenUsed/>
    <w:rsid w:val="0064136D"/>
    <w:pPr>
      <w:spacing w:line="240" w:lineRule="auto"/>
    </w:pPr>
    <w:rPr>
      <w:sz w:val="20"/>
      <w:szCs w:val="20"/>
    </w:rPr>
  </w:style>
  <w:style w:type="character" w:customStyle="1" w:styleId="CommentaireCar">
    <w:name w:val="Commentaire Car"/>
    <w:basedOn w:val="Policepardfaut"/>
    <w:link w:val="Commentaire"/>
    <w:uiPriority w:val="99"/>
    <w:semiHidden/>
    <w:rsid w:val="0064136D"/>
    <w:rPr>
      <w:sz w:val="20"/>
      <w:szCs w:val="20"/>
    </w:rPr>
  </w:style>
  <w:style w:type="paragraph" w:styleId="Objetducommentaire">
    <w:name w:val="annotation subject"/>
    <w:basedOn w:val="Commentaire"/>
    <w:next w:val="Commentaire"/>
    <w:link w:val="ObjetducommentaireCar"/>
    <w:uiPriority w:val="99"/>
    <w:semiHidden/>
    <w:unhideWhenUsed/>
    <w:rsid w:val="0064136D"/>
    <w:rPr>
      <w:b/>
      <w:bCs/>
    </w:rPr>
  </w:style>
  <w:style w:type="character" w:customStyle="1" w:styleId="ObjetducommentaireCar">
    <w:name w:val="Objet du commentaire Car"/>
    <w:basedOn w:val="CommentaireCar"/>
    <w:link w:val="Objetducommentaire"/>
    <w:uiPriority w:val="99"/>
    <w:semiHidden/>
    <w:rsid w:val="0064136D"/>
    <w:rPr>
      <w:b/>
      <w:bCs/>
      <w:sz w:val="20"/>
      <w:szCs w:val="20"/>
    </w:rPr>
  </w:style>
  <w:style w:type="paragraph" w:styleId="Textedebulles">
    <w:name w:val="Balloon Text"/>
    <w:basedOn w:val="Normal"/>
    <w:link w:val="TextedebullesCar"/>
    <w:uiPriority w:val="99"/>
    <w:semiHidden/>
    <w:unhideWhenUsed/>
    <w:rsid w:val="006413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136D"/>
    <w:rPr>
      <w:rFonts w:ascii="Tahoma" w:hAnsi="Tahoma" w:cs="Tahoma"/>
      <w:sz w:val="16"/>
      <w:szCs w:val="16"/>
    </w:rPr>
  </w:style>
  <w:style w:type="paragraph" w:styleId="Rvision">
    <w:name w:val="Revision"/>
    <w:hidden/>
    <w:uiPriority w:val="99"/>
    <w:semiHidden/>
    <w:rsid w:val="006C4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3685">
      <w:bodyDiv w:val="1"/>
      <w:marLeft w:val="0"/>
      <w:marRight w:val="0"/>
      <w:marTop w:val="0"/>
      <w:marBottom w:val="0"/>
      <w:divBdr>
        <w:top w:val="none" w:sz="0" w:space="0" w:color="auto"/>
        <w:left w:val="none" w:sz="0" w:space="0" w:color="auto"/>
        <w:bottom w:val="none" w:sz="0" w:space="0" w:color="auto"/>
        <w:right w:val="none" w:sz="0" w:space="0" w:color="auto"/>
      </w:divBdr>
      <w:divsChild>
        <w:div w:id="2125533610">
          <w:marLeft w:val="0"/>
          <w:marRight w:val="0"/>
          <w:marTop w:val="0"/>
          <w:marBottom w:val="0"/>
          <w:divBdr>
            <w:top w:val="none" w:sz="0" w:space="0" w:color="auto"/>
            <w:left w:val="none" w:sz="0" w:space="0" w:color="auto"/>
            <w:bottom w:val="none" w:sz="0" w:space="0" w:color="auto"/>
            <w:right w:val="none" w:sz="0" w:space="0" w:color="auto"/>
          </w:divBdr>
          <w:divsChild>
            <w:div w:id="1859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1076</Words>
  <Characters>5922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Gaschet</dc:creator>
  <cp:lastModifiedBy>F Gaschet</cp:lastModifiedBy>
  <cp:revision>4</cp:revision>
  <dcterms:created xsi:type="dcterms:W3CDTF">2015-10-16T10:46:00Z</dcterms:created>
  <dcterms:modified xsi:type="dcterms:W3CDTF">2015-10-16T14:30:00Z</dcterms:modified>
</cp:coreProperties>
</file>