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54" w:rsidRDefault="009A65EA" w:rsidP="00AD6F4F">
      <w:pPr>
        <w:rPr>
          <w:sz w:val="28"/>
          <w:lang w:val="en-GB"/>
        </w:rPr>
      </w:pPr>
      <w:proofErr w:type="gramStart"/>
      <w:r w:rsidRPr="00121989">
        <w:rPr>
          <w:sz w:val="28"/>
          <w:lang w:val="en-GB"/>
        </w:rPr>
        <w:t>Bottom-up energy transition.</w:t>
      </w:r>
      <w:proofErr w:type="gramEnd"/>
      <w:r w:rsidRPr="00121989">
        <w:rPr>
          <w:sz w:val="28"/>
          <w:lang w:val="en-GB"/>
        </w:rPr>
        <w:t xml:space="preserve"> </w:t>
      </w:r>
    </w:p>
    <w:p w:rsidR="009A65EA" w:rsidRDefault="00445EAA" w:rsidP="00AD6F4F">
      <w:pPr>
        <w:rPr>
          <w:sz w:val="28"/>
          <w:lang w:val="en-GB"/>
        </w:rPr>
      </w:pPr>
      <w:r w:rsidRPr="00121989">
        <w:rPr>
          <w:sz w:val="28"/>
          <w:lang w:val="en-GB"/>
        </w:rPr>
        <w:t xml:space="preserve">An analysis of successful and failed niche projects as basis for an energy transition as </w:t>
      </w:r>
      <w:r w:rsidR="005A02AF">
        <w:rPr>
          <w:sz w:val="28"/>
          <w:lang w:val="en-GB"/>
        </w:rPr>
        <w:t xml:space="preserve">an </w:t>
      </w:r>
      <w:r w:rsidRPr="00121989">
        <w:rPr>
          <w:sz w:val="28"/>
          <w:lang w:val="en-GB"/>
        </w:rPr>
        <w:t xml:space="preserve">overall social learning process. </w:t>
      </w:r>
    </w:p>
    <w:p w:rsidR="00E82894" w:rsidRPr="00E82894" w:rsidRDefault="00E82894" w:rsidP="00AD6F4F">
      <w:pPr>
        <w:rPr>
          <w:i/>
        </w:rPr>
      </w:pPr>
      <w:proofErr w:type="gramStart"/>
      <w:r w:rsidRPr="00E82894">
        <w:rPr>
          <w:i/>
          <w:lang w:val="en-US"/>
        </w:rPr>
        <w:t>Dipl.-</w:t>
      </w:r>
      <w:proofErr w:type="spellStart"/>
      <w:r w:rsidRPr="00E82894">
        <w:rPr>
          <w:i/>
          <w:lang w:val="en-US"/>
        </w:rPr>
        <w:t>Ing</w:t>
      </w:r>
      <w:proofErr w:type="spellEnd"/>
      <w:r w:rsidRPr="00E82894">
        <w:rPr>
          <w:i/>
          <w:lang w:val="en-US"/>
        </w:rPr>
        <w:t xml:space="preserve">. </w:t>
      </w:r>
      <w:r w:rsidRPr="00E82894">
        <w:rPr>
          <w:i/>
        </w:rPr>
        <w:t xml:space="preserve">Mario Schneider </w:t>
      </w:r>
      <w:proofErr w:type="spellStart"/>
      <w:r w:rsidRPr="00E82894">
        <w:rPr>
          <w:i/>
        </w:rPr>
        <w:t>and</w:t>
      </w:r>
      <w:proofErr w:type="spellEnd"/>
      <w:r w:rsidRPr="00E82894">
        <w:rPr>
          <w:i/>
        </w:rPr>
        <w:t xml:space="preserve"> Prof. Dr.-</w:t>
      </w:r>
      <w:r>
        <w:rPr>
          <w:i/>
        </w:rPr>
        <w:t>Ing.</w:t>
      </w:r>
      <w:proofErr w:type="gramEnd"/>
      <w:r>
        <w:rPr>
          <w:i/>
        </w:rPr>
        <w:t xml:space="preserve"> </w:t>
      </w:r>
      <w:r w:rsidRPr="00E82894">
        <w:rPr>
          <w:i/>
        </w:rPr>
        <w:t xml:space="preserve">Walter </w:t>
      </w:r>
      <w:proofErr w:type="spellStart"/>
      <w:r w:rsidRPr="00E82894">
        <w:rPr>
          <w:i/>
        </w:rPr>
        <w:t>Schönwandt</w:t>
      </w:r>
      <w:proofErr w:type="spellEnd"/>
    </w:p>
    <w:p w:rsidR="007D4B81" w:rsidRPr="00121989" w:rsidRDefault="002B0EC7" w:rsidP="00813BAE">
      <w:pPr>
        <w:rPr>
          <w:lang w:val="en-GB"/>
        </w:rPr>
      </w:pPr>
      <w:r w:rsidRPr="00121989">
        <w:rPr>
          <w:lang w:val="en-GB"/>
        </w:rPr>
        <w:t xml:space="preserve">The energy transition is one of the most complex </w:t>
      </w:r>
      <w:r w:rsidR="00C30BD4" w:rsidRPr="00121989">
        <w:rPr>
          <w:lang w:val="en-GB"/>
        </w:rPr>
        <w:t xml:space="preserve">transformation processes of this century. </w:t>
      </w:r>
      <w:r w:rsidR="007E755F">
        <w:rPr>
          <w:lang w:val="en-GB"/>
        </w:rPr>
        <w:t>I</w:t>
      </w:r>
      <w:r w:rsidR="007E755F" w:rsidRPr="00121989">
        <w:rPr>
          <w:lang w:val="en-GB"/>
        </w:rPr>
        <w:t>n view of the threat of climate change</w:t>
      </w:r>
      <w:r w:rsidR="006F1D3D">
        <w:rPr>
          <w:lang w:val="en-GB"/>
        </w:rPr>
        <w:t>,</w:t>
      </w:r>
      <w:r w:rsidR="007E755F" w:rsidRPr="00121989">
        <w:rPr>
          <w:lang w:val="en-GB"/>
        </w:rPr>
        <w:t xml:space="preserve"> </w:t>
      </w:r>
      <w:r w:rsidR="006F1D3D">
        <w:rPr>
          <w:lang w:val="en-GB"/>
        </w:rPr>
        <w:t>t</w:t>
      </w:r>
      <w:r w:rsidR="00774BAF" w:rsidRPr="00121989">
        <w:rPr>
          <w:lang w:val="en-GB"/>
        </w:rPr>
        <w:t>he energy supply system</w:t>
      </w:r>
      <w:r w:rsidR="007E755F">
        <w:rPr>
          <w:lang w:val="en-GB"/>
        </w:rPr>
        <w:t>,</w:t>
      </w:r>
      <w:r w:rsidR="00774BAF" w:rsidRPr="00121989">
        <w:rPr>
          <w:lang w:val="en-GB"/>
        </w:rPr>
        <w:t xml:space="preserve"> developed over more than a hundred years</w:t>
      </w:r>
      <w:r w:rsidR="007E755F">
        <w:rPr>
          <w:lang w:val="en-GB"/>
        </w:rPr>
        <w:t>,</w:t>
      </w:r>
      <w:r w:rsidR="00774BAF" w:rsidRPr="00121989">
        <w:rPr>
          <w:lang w:val="en-GB"/>
        </w:rPr>
        <w:t xml:space="preserve"> with its energy supply chains and energy consumption patterns is planned to be largely replaced by a new system protecting the climate and the environ</w:t>
      </w:r>
      <w:r w:rsidR="00541B47" w:rsidRPr="00121989">
        <w:rPr>
          <w:lang w:val="en-GB"/>
        </w:rPr>
        <w:t xml:space="preserve">ment by the year 2050. </w:t>
      </w:r>
      <w:r w:rsidR="003532F5" w:rsidRPr="00121989">
        <w:rPr>
          <w:lang w:val="en-GB"/>
        </w:rPr>
        <w:t>An optimisation of the existing system alone will not suffice to reach the neces</w:t>
      </w:r>
      <w:r w:rsidR="00906FF5" w:rsidRPr="00121989">
        <w:rPr>
          <w:lang w:val="en-GB"/>
        </w:rPr>
        <w:t>sary climate protection goals. Due to the accelerated phase-out of nuclear power in the wake of the reacto</w:t>
      </w:r>
      <w:r w:rsidR="00BA0986" w:rsidRPr="00121989">
        <w:rPr>
          <w:lang w:val="en-GB"/>
        </w:rPr>
        <w:t xml:space="preserve">r accident at Fukushima </w:t>
      </w:r>
      <w:r w:rsidR="006F1D3D">
        <w:rPr>
          <w:lang w:val="en-GB"/>
        </w:rPr>
        <w:t>in 2011, time</w:t>
      </w:r>
      <w:r w:rsidR="00BA0986" w:rsidRPr="00121989">
        <w:rPr>
          <w:lang w:val="en-GB"/>
        </w:rPr>
        <w:t xml:space="preserve"> pres</w:t>
      </w:r>
      <w:r w:rsidR="006F1D3D">
        <w:rPr>
          <w:lang w:val="en-GB"/>
        </w:rPr>
        <w:t>sure</w:t>
      </w:r>
      <w:r w:rsidR="00BA0986" w:rsidRPr="00121989">
        <w:rPr>
          <w:lang w:val="en-GB"/>
        </w:rPr>
        <w:t xml:space="preserve"> and </w:t>
      </w:r>
      <w:r w:rsidR="006F1D3D">
        <w:rPr>
          <w:lang w:val="en-GB"/>
        </w:rPr>
        <w:t xml:space="preserve">the need </w:t>
      </w:r>
      <w:r w:rsidR="00BA0986" w:rsidRPr="00121989">
        <w:rPr>
          <w:lang w:val="en-GB"/>
        </w:rPr>
        <w:t>for action in Germany are particularly</w:t>
      </w:r>
      <w:r w:rsidR="00490518" w:rsidRPr="00121989">
        <w:rPr>
          <w:lang w:val="en-GB"/>
        </w:rPr>
        <w:t xml:space="preserve"> great, since the shut-down of nuclear power plants leads to an increasing combustion of coal for </w:t>
      </w:r>
      <w:r w:rsidR="00001A2D" w:rsidRPr="00121989">
        <w:rPr>
          <w:lang w:val="en-GB"/>
        </w:rPr>
        <w:t>power generation</w:t>
      </w:r>
      <w:r w:rsidR="00E2667A">
        <w:rPr>
          <w:lang w:val="en-GB"/>
        </w:rPr>
        <w:t>,</w:t>
      </w:r>
      <w:r w:rsidR="00001A2D" w:rsidRPr="00121989">
        <w:rPr>
          <w:lang w:val="en-GB"/>
        </w:rPr>
        <w:t xml:space="preserve"> </w:t>
      </w:r>
      <w:r w:rsidR="00A65D7B" w:rsidRPr="00121989">
        <w:rPr>
          <w:lang w:val="en-GB"/>
        </w:rPr>
        <w:t xml:space="preserve">which </w:t>
      </w:r>
      <w:r w:rsidR="00E2667A">
        <w:rPr>
          <w:lang w:val="en-GB"/>
        </w:rPr>
        <w:t>h</w:t>
      </w:r>
      <w:r w:rsidR="00A65D7B" w:rsidRPr="00121989">
        <w:rPr>
          <w:lang w:val="en-GB"/>
        </w:rPr>
        <w:t xml:space="preserve">as negative effects on climate development. </w:t>
      </w:r>
      <w:r w:rsidR="00891925" w:rsidRPr="00121989">
        <w:rPr>
          <w:lang w:val="en-GB"/>
        </w:rPr>
        <w:t xml:space="preserve">The large energy supply companies have so far invested very little in the </w:t>
      </w:r>
      <w:r w:rsidR="001A66D9" w:rsidRPr="00121989">
        <w:rPr>
          <w:lang w:val="en-GB"/>
        </w:rPr>
        <w:t>expansion</w:t>
      </w:r>
      <w:r w:rsidR="00AB05F3" w:rsidRPr="00121989">
        <w:rPr>
          <w:lang w:val="en-GB"/>
        </w:rPr>
        <w:t xml:space="preserve"> of po</w:t>
      </w:r>
      <w:r w:rsidR="00155954" w:rsidRPr="00121989">
        <w:rPr>
          <w:lang w:val="en-GB"/>
        </w:rPr>
        <w:t xml:space="preserve">wer generation from renewable energies and economically still strongly depend on their fossil fuel-based </w:t>
      </w:r>
      <w:r w:rsidR="008165DC" w:rsidRPr="00121989">
        <w:rPr>
          <w:lang w:val="en-GB"/>
        </w:rPr>
        <w:t xml:space="preserve">power plants. </w:t>
      </w:r>
      <w:r w:rsidR="002D4A2F" w:rsidRPr="00121989">
        <w:rPr>
          <w:lang w:val="en-GB"/>
        </w:rPr>
        <w:t xml:space="preserve">Since it is not yet clear which new technologies </w:t>
      </w:r>
      <w:r w:rsidR="00DB60AC" w:rsidRPr="00121989">
        <w:rPr>
          <w:lang w:val="en-GB"/>
        </w:rPr>
        <w:t xml:space="preserve">are suitable for renewable power </w:t>
      </w:r>
      <w:r w:rsidR="005A5969">
        <w:rPr>
          <w:lang w:val="en-GB"/>
        </w:rPr>
        <w:t xml:space="preserve">production - </w:t>
      </w:r>
      <w:r w:rsidR="00DB60AC" w:rsidRPr="00121989">
        <w:rPr>
          <w:lang w:val="en-GB"/>
        </w:rPr>
        <w:t>especially for the energy transition</w:t>
      </w:r>
      <w:r w:rsidR="005A5969">
        <w:rPr>
          <w:lang w:val="en-GB"/>
        </w:rPr>
        <w:t xml:space="preserve"> -</w:t>
      </w:r>
      <w:r w:rsidR="00DB60AC" w:rsidRPr="00121989">
        <w:rPr>
          <w:lang w:val="en-GB"/>
        </w:rPr>
        <w:t xml:space="preserve"> </w:t>
      </w:r>
      <w:r w:rsidR="00EE072C" w:rsidRPr="00121989">
        <w:rPr>
          <w:lang w:val="en-GB"/>
        </w:rPr>
        <w:t>and</w:t>
      </w:r>
      <w:r w:rsidR="00E2667A">
        <w:rPr>
          <w:lang w:val="en-GB"/>
        </w:rPr>
        <w:t xml:space="preserve"> </w:t>
      </w:r>
      <w:r w:rsidR="00EE072C" w:rsidRPr="00121989">
        <w:rPr>
          <w:lang w:val="en-GB"/>
        </w:rPr>
        <w:t>will est</w:t>
      </w:r>
      <w:r w:rsidR="00DA28FF" w:rsidRPr="00121989">
        <w:rPr>
          <w:lang w:val="en-GB"/>
        </w:rPr>
        <w:t xml:space="preserve">ablish themselves in markets, </w:t>
      </w:r>
      <w:r w:rsidR="005A5969">
        <w:rPr>
          <w:lang w:val="en-GB"/>
        </w:rPr>
        <w:t>they are</w:t>
      </w:r>
      <w:r w:rsidR="008814B4" w:rsidRPr="00121989">
        <w:rPr>
          <w:lang w:val="en-GB"/>
        </w:rPr>
        <w:t xml:space="preserve"> holding back large investments</w:t>
      </w:r>
      <w:r w:rsidR="005A5969">
        <w:rPr>
          <w:lang w:val="en-GB"/>
        </w:rPr>
        <w:t xml:space="preserve"> for the time being</w:t>
      </w:r>
      <w:r w:rsidR="008814B4" w:rsidRPr="00121989">
        <w:rPr>
          <w:lang w:val="en-GB"/>
        </w:rPr>
        <w:t xml:space="preserve">. </w:t>
      </w:r>
      <w:r w:rsidR="00DB60AC" w:rsidRPr="00121989">
        <w:rPr>
          <w:lang w:val="en-GB"/>
        </w:rPr>
        <w:t xml:space="preserve"> </w:t>
      </w:r>
      <w:r w:rsidR="00155954" w:rsidRPr="00121989">
        <w:rPr>
          <w:lang w:val="en-GB"/>
        </w:rPr>
        <w:t xml:space="preserve"> </w:t>
      </w:r>
      <w:r w:rsidR="00891925" w:rsidRPr="00121989">
        <w:rPr>
          <w:lang w:val="en-GB"/>
        </w:rPr>
        <w:t xml:space="preserve"> </w:t>
      </w:r>
    </w:p>
    <w:p w:rsidR="002B0EC7" w:rsidRPr="00121989" w:rsidRDefault="007D4B81" w:rsidP="00813BAE">
      <w:pPr>
        <w:rPr>
          <w:lang w:val="en-GB"/>
        </w:rPr>
      </w:pPr>
      <w:r w:rsidRPr="00121989">
        <w:rPr>
          <w:lang w:val="en-GB"/>
        </w:rPr>
        <w:t>The question, however, is</w:t>
      </w:r>
      <w:r w:rsidR="007B0A04" w:rsidRPr="00121989">
        <w:rPr>
          <w:lang w:val="en-GB"/>
        </w:rPr>
        <w:t>: With w</w:t>
      </w:r>
      <w:r w:rsidRPr="00121989">
        <w:rPr>
          <w:lang w:val="en-GB"/>
        </w:rPr>
        <w:t xml:space="preserve">hich actors and groups of actors </w:t>
      </w:r>
      <w:r w:rsidR="007B0A04" w:rsidRPr="00121989">
        <w:rPr>
          <w:lang w:val="en-GB"/>
        </w:rPr>
        <w:t>can an energy transition</w:t>
      </w:r>
      <w:r w:rsidRPr="00121989">
        <w:rPr>
          <w:lang w:val="en-GB"/>
        </w:rPr>
        <w:t xml:space="preserve"> be promoted in view of the tight time </w:t>
      </w:r>
      <w:r w:rsidR="007B0A04" w:rsidRPr="00121989">
        <w:rPr>
          <w:lang w:val="en-GB"/>
        </w:rPr>
        <w:t xml:space="preserve">frame? </w:t>
      </w:r>
      <w:r w:rsidR="00E23722" w:rsidRPr="00121989">
        <w:rPr>
          <w:lang w:val="en-GB"/>
        </w:rPr>
        <w:t>And how can and must these groups be supported to ma</w:t>
      </w:r>
      <w:r w:rsidR="00B771A4">
        <w:rPr>
          <w:lang w:val="en-GB"/>
        </w:rPr>
        <w:t xml:space="preserve">ke </w:t>
      </w:r>
      <w:r w:rsidR="00E23722" w:rsidRPr="00121989">
        <w:rPr>
          <w:lang w:val="en-GB"/>
        </w:rPr>
        <w:t xml:space="preserve">success more likely? </w:t>
      </w:r>
      <w:r w:rsidR="00F84012" w:rsidRPr="00121989">
        <w:rPr>
          <w:lang w:val="en-GB"/>
        </w:rPr>
        <w:t xml:space="preserve">Until now, it has been the citizens and private investors in particular who have invested in power generation from renewable energies. </w:t>
      </w:r>
      <w:r w:rsidR="001953D7" w:rsidRPr="00121989">
        <w:rPr>
          <w:lang w:val="en-GB"/>
        </w:rPr>
        <w:t xml:space="preserve">Contrary to large-scale projects with high investment costs and long planning periods, the cooperation of niche actors and regime actors (in the sense of the multi-level perspective) </w:t>
      </w:r>
      <w:r w:rsidR="00FF65CA" w:rsidRPr="00121989">
        <w:rPr>
          <w:lang w:val="en-GB"/>
        </w:rPr>
        <w:t xml:space="preserve">can serve to realise projects in a smaller size, and in a </w:t>
      </w:r>
      <w:r w:rsidR="00111C2F">
        <w:rPr>
          <w:lang w:val="en-GB"/>
        </w:rPr>
        <w:t xml:space="preserve">less expensive </w:t>
      </w:r>
      <w:r w:rsidR="00865388" w:rsidRPr="00121989">
        <w:rPr>
          <w:lang w:val="en-GB"/>
        </w:rPr>
        <w:t xml:space="preserve">and faster manner. </w:t>
      </w:r>
      <w:r w:rsidR="00FC33A5" w:rsidRPr="00121989">
        <w:rPr>
          <w:lang w:val="en-GB"/>
        </w:rPr>
        <w:t xml:space="preserve">Since it is not yet foreseeable which technologies and forms </w:t>
      </w:r>
      <w:proofErr w:type="gramStart"/>
      <w:r w:rsidR="00FC33A5" w:rsidRPr="00121989">
        <w:rPr>
          <w:lang w:val="en-GB"/>
        </w:rPr>
        <w:t>of  cooperation</w:t>
      </w:r>
      <w:proofErr w:type="gramEnd"/>
      <w:r w:rsidR="00B771A4">
        <w:rPr>
          <w:lang w:val="en-GB"/>
        </w:rPr>
        <w:t xml:space="preserve"> are the most promising for implementing</w:t>
      </w:r>
      <w:r w:rsidR="00FC33A5" w:rsidRPr="00121989">
        <w:rPr>
          <w:lang w:val="en-GB"/>
        </w:rPr>
        <w:t xml:space="preserve"> the energy transition, </w:t>
      </w:r>
      <w:r w:rsidR="00AB327F" w:rsidRPr="00121989">
        <w:rPr>
          <w:lang w:val="en-GB"/>
        </w:rPr>
        <w:t xml:space="preserve">various alternatives must be tested. </w:t>
      </w:r>
      <w:r w:rsidR="00977A6F" w:rsidRPr="00121989">
        <w:rPr>
          <w:lang w:val="en-GB"/>
        </w:rPr>
        <w:t xml:space="preserve">Small social niches could, in this respect, serve as lab spaces for the transformation process of the energy transition. </w:t>
      </w:r>
      <w:r w:rsidR="008B5083" w:rsidRPr="00121989">
        <w:rPr>
          <w:lang w:val="en-GB"/>
        </w:rPr>
        <w:t>For planners and politicians, the bottom-up energy transition app</w:t>
      </w:r>
      <w:r w:rsidR="00285E9C">
        <w:rPr>
          <w:lang w:val="en-GB"/>
        </w:rPr>
        <w:t>roach creates the possibility of</w:t>
      </w:r>
      <w:r w:rsidR="008B5083" w:rsidRPr="00121989">
        <w:rPr>
          <w:lang w:val="en-GB"/>
        </w:rPr>
        <w:t xml:space="preserve"> </w:t>
      </w:r>
      <w:r w:rsidR="00131DFF" w:rsidRPr="00121989">
        <w:rPr>
          <w:lang w:val="en-GB"/>
        </w:rPr>
        <w:t xml:space="preserve">simultaneously </w:t>
      </w:r>
      <w:r w:rsidR="008B5083" w:rsidRPr="00121989">
        <w:rPr>
          <w:lang w:val="en-GB"/>
        </w:rPr>
        <w:t>test</w:t>
      </w:r>
      <w:r w:rsidR="00285E9C">
        <w:rPr>
          <w:lang w:val="en-GB"/>
        </w:rPr>
        <w:t>ing</w:t>
      </w:r>
      <w:r w:rsidR="008B5083" w:rsidRPr="00121989">
        <w:rPr>
          <w:lang w:val="en-GB"/>
        </w:rPr>
        <w:t xml:space="preserve"> different solution approaches in a trial-and-error process</w:t>
      </w:r>
      <w:r w:rsidR="00285E9C">
        <w:rPr>
          <w:lang w:val="en-GB"/>
        </w:rPr>
        <w:t>,</w:t>
      </w:r>
      <w:r w:rsidR="008B5083" w:rsidRPr="00121989">
        <w:rPr>
          <w:lang w:val="en-GB"/>
        </w:rPr>
        <w:t xml:space="preserve"> </w:t>
      </w:r>
      <w:r w:rsidR="00131DFF" w:rsidRPr="00121989">
        <w:rPr>
          <w:lang w:val="en-GB"/>
        </w:rPr>
        <w:t xml:space="preserve">and thus </w:t>
      </w:r>
      <w:r w:rsidR="00285E9C">
        <w:rPr>
          <w:lang w:val="en-GB"/>
        </w:rPr>
        <w:t>promoting</w:t>
      </w:r>
      <w:r w:rsidR="00131DFF" w:rsidRPr="00121989">
        <w:rPr>
          <w:lang w:val="en-GB"/>
        </w:rPr>
        <w:t xml:space="preserve"> the energy transition. </w:t>
      </w:r>
      <w:r w:rsidR="00FB71F6" w:rsidRPr="00121989">
        <w:rPr>
          <w:lang w:val="en-GB"/>
        </w:rPr>
        <w:t xml:space="preserve">This path can be faster and more promising </w:t>
      </w:r>
      <w:r w:rsidR="004C1304" w:rsidRPr="00121989">
        <w:rPr>
          <w:lang w:val="en-GB"/>
        </w:rPr>
        <w:t>than to push for the expansion o</w:t>
      </w:r>
      <w:r w:rsidR="00D63E69" w:rsidRPr="00121989">
        <w:rPr>
          <w:lang w:val="en-GB"/>
        </w:rPr>
        <w:t>f large-scale infrastructures. Moreover, this a</w:t>
      </w:r>
      <w:r w:rsidR="00B47229">
        <w:rPr>
          <w:lang w:val="en-GB"/>
        </w:rPr>
        <w:t>llows</w:t>
      </w:r>
      <w:r w:rsidR="00D63E69" w:rsidRPr="00121989">
        <w:rPr>
          <w:lang w:val="en-GB"/>
        </w:rPr>
        <w:t xml:space="preserve"> </w:t>
      </w:r>
      <w:proofErr w:type="gramStart"/>
      <w:r w:rsidR="00B47229">
        <w:rPr>
          <w:lang w:val="en-GB"/>
        </w:rPr>
        <w:t>to diversify</w:t>
      </w:r>
      <w:proofErr w:type="gramEnd"/>
      <w:r w:rsidR="00D63E69" w:rsidRPr="00121989">
        <w:rPr>
          <w:lang w:val="en-GB"/>
        </w:rPr>
        <w:t xml:space="preserve"> the risk of </w:t>
      </w:r>
      <w:proofErr w:type="spellStart"/>
      <w:r w:rsidR="00D63E69" w:rsidRPr="00121989">
        <w:rPr>
          <w:lang w:val="en-GB"/>
        </w:rPr>
        <w:t>misinvestments</w:t>
      </w:r>
      <w:proofErr w:type="spellEnd"/>
      <w:r w:rsidR="007905AD" w:rsidRPr="00121989">
        <w:rPr>
          <w:lang w:val="en-GB"/>
        </w:rPr>
        <w:t xml:space="preserve">, while possible setbacks and failures can thus be more easily compensated in society as a whole. </w:t>
      </w:r>
      <w:r w:rsidR="00015FFF" w:rsidRPr="00121989">
        <w:rPr>
          <w:lang w:val="en-GB"/>
        </w:rPr>
        <w:t xml:space="preserve">However, here too, a rethink in the culture of </w:t>
      </w:r>
      <w:r w:rsidR="000D4889">
        <w:rPr>
          <w:lang w:val="en-GB"/>
        </w:rPr>
        <w:t>planning must</w:t>
      </w:r>
      <w:r w:rsidR="00015FFF" w:rsidRPr="00121989">
        <w:rPr>
          <w:lang w:val="en-GB"/>
        </w:rPr>
        <w:t xml:space="preserve"> take place. </w:t>
      </w:r>
      <w:r w:rsidR="00806BCF" w:rsidRPr="00121989">
        <w:rPr>
          <w:lang w:val="en-GB"/>
        </w:rPr>
        <w:t xml:space="preserve"> </w:t>
      </w:r>
      <w:r w:rsidR="00490518" w:rsidRPr="00121989">
        <w:rPr>
          <w:lang w:val="en-GB"/>
        </w:rPr>
        <w:t xml:space="preserve"> </w:t>
      </w:r>
      <w:r w:rsidR="00BA0986" w:rsidRPr="00121989">
        <w:rPr>
          <w:lang w:val="en-GB"/>
        </w:rPr>
        <w:t xml:space="preserve"> </w:t>
      </w:r>
      <w:r w:rsidR="00906FF5" w:rsidRPr="00121989">
        <w:rPr>
          <w:lang w:val="en-GB"/>
        </w:rPr>
        <w:t xml:space="preserve"> </w:t>
      </w:r>
      <w:r w:rsidR="00541B47" w:rsidRPr="00121989">
        <w:rPr>
          <w:lang w:val="en-GB"/>
        </w:rPr>
        <w:t xml:space="preserve"> </w:t>
      </w:r>
    </w:p>
    <w:p w:rsidR="00851A7D" w:rsidRDefault="00A97236" w:rsidP="00813BAE">
      <w:pPr>
        <w:rPr>
          <w:lang w:val="en-GB"/>
        </w:rPr>
      </w:pPr>
      <w:r w:rsidRPr="00121989">
        <w:rPr>
          <w:lang w:val="en-GB"/>
        </w:rPr>
        <w:t>Since the success of projects in the transformation process of the energy transition cannot be predicted</w:t>
      </w:r>
      <w:r w:rsidR="00C56696" w:rsidRPr="00121989">
        <w:rPr>
          <w:lang w:val="en-GB"/>
        </w:rPr>
        <w:t xml:space="preserve">, it is not only </w:t>
      </w:r>
      <w:r w:rsidR="000D4889">
        <w:rPr>
          <w:lang w:val="en-GB"/>
        </w:rPr>
        <w:t xml:space="preserve">the </w:t>
      </w:r>
      <w:r w:rsidR="00C56696" w:rsidRPr="00121989">
        <w:rPr>
          <w:lang w:val="en-GB"/>
        </w:rPr>
        <w:t>successful projects that contribute towards the advancement of the e</w:t>
      </w:r>
      <w:r w:rsidR="000D4889">
        <w:rPr>
          <w:lang w:val="en-GB"/>
        </w:rPr>
        <w:t>nergy transition; t</w:t>
      </w:r>
      <w:r w:rsidR="00C56696" w:rsidRPr="00121989">
        <w:rPr>
          <w:lang w:val="en-GB"/>
        </w:rPr>
        <w:t>he failures too are an important part of this process.</w:t>
      </w:r>
      <w:r w:rsidR="008D74CC" w:rsidRPr="00121989">
        <w:rPr>
          <w:lang w:val="en-GB"/>
        </w:rPr>
        <w:t xml:space="preserve"> </w:t>
      </w:r>
      <w:r w:rsidR="00B4664E" w:rsidRPr="00121989">
        <w:rPr>
          <w:lang w:val="en-GB"/>
        </w:rPr>
        <w:t xml:space="preserve">The energy transition is a learning process and must also be understood as such in planning. </w:t>
      </w:r>
      <w:r w:rsidR="005C0400" w:rsidRPr="00121989">
        <w:rPr>
          <w:lang w:val="en-GB"/>
        </w:rPr>
        <w:t>The knowledge exchange between pro</w:t>
      </w:r>
      <w:r w:rsidR="008E3BC7" w:rsidRPr="00121989">
        <w:rPr>
          <w:lang w:val="en-GB"/>
        </w:rPr>
        <w:t>ject initiators, administrations, policy, companies, and planners must be strengthen</w:t>
      </w:r>
      <w:r w:rsidR="009D605D">
        <w:rPr>
          <w:lang w:val="en-GB"/>
        </w:rPr>
        <w:t>ed</w:t>
      </w:r>
      <w:r w:rsidR="008E3BC7" w:rsidRPr="00121989">
        <w:rPr>
          <w:lang w:val="en-GB"/>
        </w:rPr>
        <w:t xml:space="preserve"> </w:t>
      </w:r>
      <w:r w:rsidR="000850B8" w:rsidRPr="00121989">
        <w:rPr>
          <w:lang w:val="en-GB"/>
        </w:rPr>
        <w:t xml:space="preserve">to accelerate an energy transition. </w:t>
      </w:r>
      <w:r w:rsidR="00D235AC" w:rsidRPr="00121989">
        <w:rPr>
          <w:lang w:val="en-GB"/>
        </w:rPr>
        <w:t>This paper demonstrates, with reference to various case studies, how successful as well as failed initiatives an</w:t>
      </w:r>
      <w:r w:rsidR="009D605D">
        <w:rPr>
          <w:lang w:val="en-GB"/>
        </w:rPr>
        <w:t>d projects have advanced,</w:t>
      </w:r>
      <w:r w:rsidR="00D235AC" w:rsidRPr="00121989">
        <w:rPr>
          <w:lang w:val="en-GB"/>
        </w:rPr>
        <w:t xml:space="preserve"> supporte</w:t>
      </w:r>
      <w:r w:rsidR="009D605D">
        <w:rPr>
          <w:lang w:val="en-GB"/>
        </w:rPr>
        <w:t>d or countered the energy transition</w:t>
      </w:r>
      <w:r w:rsidR="00D235AC" w:rsidRPr="00121989">
        <w:rPr>
          <w:lang w:val="en-GB"/>
        </w:rPr>
        <w:t xml:space="preserve">. </w:t>
      </w:r>
      <w:r w:rsidR="003F4B35" w:rsidRPr="00121989">
        <w:rPr>
          <w:lang w:val="en-GB"/>
        </w:rPr>
        <w:t>The sel</w:t>
      </w:r>
      <w:r w:rsidR="00086DEB" w:rsidRPr="00121989">
        <w:rPr>
          <w:lang w:val="en-GB"/>
        </w:rPr>
        <w:t xml:space="preserve">ection of projects is intended to cover the range of planning levels in which individual or groups of niche actors become active. </w:t>
      </w:r>
      <w:r w:rsidR="00AE54DF" w:rsidRPr="00121989">
        <w:rPr>
          <w:lang w:val="en-GB"/>
        </w:rPr>
        <w:t xml:space="preserve">Therefore, exemplary projects with different </w:t>
      </w:r>
      <w:r w:rsidR="00AE54DF" w:rsidRPr="00121989">
        <w:rPr>
          <w:lang w:val="en-GB"/>
        </w:rPr>
        <w:lastRenderedPageBreak/>
        <w:t xml:space="preserve">numbers of project participants are examined. </w:t>
      </w:r>
      <w:r w:rsidR="00625E6D" w:rsidRPr="00121989">
        <w:rPr>
          <w:lang w:val="en-GB"/>
        </w:rPr>
        <w:t xml:space="preserve">This includes the individual use of renewable energy sources </w:t>
      </w:r>
      <w:r w:rsidR="00690AF5" w:rsidRPr="00121989">
        <w:rPr>
          <w:lang w:val="en-GB"/>
        </w:rPr>
        <w:t xml:space="preserve">on one’s own plot of land, extending up to the collaborative generation of power in a quarter or even a region. </w:t>
      </w:r>
      <w:r w:rsidR="00867172" w:rsidRPr="00121989">
        <w:rPr>
          <w:lang w:val="en-GB"/>
        </w:rPr>
        <w:t xml:space="preserve">In doing so, the focus lies on German projects, complemented by case studies from other European countries with similar political, social, and economic framework conditions. </w:t>
      </w:r>
      <w:r w:rsidR="00DC5AB0" w:rsidRPr="00121989">
        <w:rPr>
          <w:lang w:val="en-GB"/>
        </w:rPr>
        <w:t xml:space="preserve">The following questions are examined more closely: </w:t>
      </w:r>
      <w:r w:rsidR="00CE584D">
        <w:rPr>
          <w:lang w:val="en-GB"/>
        </w:rPr>
        <w:t xml:space="preserve">Why were projects </w:t>
      </w:r>
      <w:r w:rsidR="00BD6256" w:rsidRPr="00121989">
        <w:rPr>
          <w:lang w:val="en-GB"/>
        </w:rPr>
        <w:t xml:space="preserve">successful and why did they fail? Where do project initiators and project implementers </w:t>
      </w:r>
      <w:r w:rsidR="00060303" w:rsidRPr="00121989">
        <w:rPr>
          <w:lang w:val="en-GB"/>
        </w:rPr>
        <w:t xml:space="preserve">require support on the part of policy or the economy (regime actors)? </w:t>
      </w:r>
      <w:r w:rsidR="00B62DF1" w:rsidRPr="00121989">
        <w:rPr>
          <w:lang w:val="en-GB"/>
        </w:rPr>
        <w:t xml:space="preserve">Where, how, and by </w:t>
      </w:r>
      <w:proofErr w:type="gramStart"/>
      <w:r w:rsidR="00B62DF1" w:rsidRPr="00121989">
        <w:rPr>
          <w:lang w:val="en-GB"/>
        </w:rPr>
        <w:t>whom</w:t>
      </w:r>
      <w:proofErr w:type="gramEnd"/>
      <w:r w:rsidR="00B62DF1" w:rsidRPr="00121989">
        <w:rPr>
          <w:lang w:val="en-GB"/>
        </w:rPr>
        <w:t xml:space="preserve"> was it attempted to c</w:t>
      </w:r>
      <w:r w:rsidR="00D649F5" w:rsidRPr="00121989">
        <w:rPr>
          <w:lang w:val="en-GB"/>
        </w:rPr>
        <w:t xml:space="preserve">ounter project implementation? </w:t>
      </w:r>
      <w:r w:rsidR="005535AB" w:rsidRPr="00121989">
        <w:rPr>
          <w:lang w:val="en-GB"/>
        </w:rPr>
        <w:t xml:space="preserve">What type of resistance and endorsement existed for the projects? What consequences result from this for other energy transition projects? </w:t>
      </w:r>
      <w:r w:rsidR="00CE2D53" w:rsidRPr="00121989">
        <w:rPr>
          <w:lang w:val="en-GB"/>
        </w:rPr>
        <w:t xml:space="preserve">What technical and social innovations were applied and/or developed in a given project? It is ascertained which insights can be used as </w:t>
      </w:r>
      <w:r w:rsidR="008E44B1">
        <w:rPr>
          <w:lang w:val="en-GB"/>
        </w:rPr>
        <w:t xml:space="preserve">a </w:t>
      </w:r>
      <w:r w:rsidR="00CE2D53" w:rsidRPr="00121989">
        <w:rPr>
          <w:lang w:val="en-GB"/>
        </w:rPr>
        <w:t>basis for the development o</w:t>
      </w:r>
      <w:bookmarkStart w:id="0" w:name="_GoBack"/>
      <w:bookmarkEnd w:id="0"/>
      <w:r w:rsidR="00CE2D53" w:rsidRPr="00121989">
        <w:rPr>
          <w:lang w:val="en-GB"/>
        </w:rPr>
        <w:t xml:space="preserve">f guidelines for the learning / planning process of the energy transition. </w:t>
      </w:r>
      <w:r w:rsidR="00690AF5" w:rsidRPr="00121989">
        <w:rPr>
          <w:lang w:val="en-GB"/>
        </w:rPr>
        <w:t xml:space="preserve">  </w:t>
      </w:r>
      <w:r w:rsidR="00086DEB" w:rsidRPr="00121989">
        <w:rPr>
          <w:lang w:val="en-GB"/>
        </w:rPr>
        <w:t xml:space="preserve"> </w:t>
      </w:r>
      <w:r w:rsidR="00C56696" w:rsidRPr="00121989">
        <w:rPr>
          <w:lang w:val="en-GB"/>
        </w:rPr>
        <w:t xml:space="preserve"> </w:t>
      </w:r>
    </w:p>
    <w:p w:rsidR="00A11974" w:rsidRDefault="00A11974" w:rsidP="00813BAE">
      <w:pPr>
        <w:rPr>
          <w:lang w:val="en-GB"/>
        </w:rPr>
      </w:pPr>
    </w:p>
    <w:p w:rsidR="00A11974" w:rsidRPr="00AC53A4" w:rsidRDefault="00A11974" w:rsidP="00813BAE">
      <w:pPr>
        <w:rPr>
          <w:u w:val="single"/>
          <w:lang w:val="en-GB"/>
        </w:rPr>
      </w:pPr>
      <w:r w:rsidRPr="00AC53A4">
        <w:rPr>
          <w:u w:val="single"/>
          <w:lang w:val="en-GB"/>
        </w:rPr>
        <w:t>References:</w:t>
      </w:r>
    </w:p>
    <w:p w:rsidR="00A11974" w:rsidRDefault="00A11974" w:rsidP="00813BAE">
      <w:pPr>
        <w:rPr>
          <w:lang w:val="en-GB"/>
        </w:rPr>
      </w:pPr>
      <w:proofErr w:type="spellStart"/>
      <w:r w:rsidRPr="00A11974">
        <w:rPr>
          <w:lang w:val="en-GB"/>
        </w:rPr>
        <w:t>Dóci</w:t>
      </w:r>
      <w:proofErr w:type="spellEnd"/>
      <w:r w:rsidRPr="00A11974">
        <w:rPr>
          <w:lang w:val="en-GB"/>
        </w:rPr>
        <w:t xml:space="preserve">, G.; </w:t>
      </w:r>
      <w:proofErr w:type="spellStart"/>
      <w:r w:rsidRPr="00A11974">
        <w:rPr>
          <w:lang w:val="en-GB"/>
        </w:rPr>
        <w:t>Vasileiadou</w:t>
      </w:r>
      <w:proofErr w:type="spellEnd"/>
      <w:r w:rsidRPr="00A11974">
        <w:rPr>
          <w:lang w:val="en-GB"/>
        </w:rPr>
        <w:t>, E.; Petersen, A. 2015: Exploring the potential of renewable energy communities; in: Futures; 66; 85-95</w:t>
      </w:r>
    </w:p>
    <w:p w:rsidR="00A11974" w:rsidRDefault="00A11974" w:rsidP="00813BAE">
      <w:pPr>
        <w:rPr>
          <w:lang w:val="en-US"/>
        </w:rPr>
      </w:pPr>
      <w:proofErr w:type="spellStart"/>
      <w:r w:rsidRPr="00A11974">
        <w:rPr>
          <w:lang w:val="en-US"/>
        </w:rPr>
        <w:t>Geels</w:t>
      </w:r>
      <w:proofErr w:type="spellEnd"/>
      <w:r w:rsidRPr="00A11974">
        <w:rPr>
          <w:lang w:val="en-US"/>
        </w:rPr>
        <w:t>, F. 2005: Technological transitions and system innovations: A co-evolutionary and socio-technical analysis; Cheltenham: Edward Elgar Publishing Limited</w:t>
      </w:r>
    </w:p>
    <w:p w:rsidR="00A11974" w:rsidRDefault="00A11974" w:rsidP="00813BAE">
      <w:pPr>
        <w:rPr>
          <w:lang w:val="en-US"/>
        </w:rPr>
      </w:pPr>
      <w:proofErr w:type="spellStart"/>
      <w:r w:rsidRPr="00A11974">
        <w:rPr>
          <w:lang w:val="en-US"/>
        </w:rPr>
        <w:t>Geels</w:t>
      </w:r>
      <w:proofErr w:type="spellEnd"/>
      <w:r w:rsidRPr="00A11974">
        <w:rPr>
          <w:lang w:val="en-US"/>
        </w:rPr>
        <w:t>, F. (2002): Technological transitions as evolutionary reconfiguration processes. A multi-level perspective and a case-study; Research Policy, 31, 1257–1274</w:t>
      </w:r>
    </w:p>
    <w:p w:rsidR="00A11974" w:rsidRDefault="00A11974" w:rsidP="00813BAE">
      <w:pPr>
        <w:rPr>
          <w:lang w:val="en-US"/>
        </w:rPr>
      </w:pPr>
      <w:proofErr w:type="spellStart"/>
      <w:r w:rsidRPr="00A11974">
        <w:rPr>
          <w:lang w:val="en-US"/>
        </w:rPr>
        <w:t>Musall</w:t>
      </w:r>
      <w:proofErr w:type="spellEnd"/>
      <w:r w:rsidRPr="00A11974">
        <w:rPr>
          <w:lang w:val="en-US"/>
        </w:rPr>
        <w:t xml:space="preserve">, F. und </w:t>
      </w:r>
      <w:proofErr w:type="spellStart"/>
      <w:r w:rsidRPr="00A11974">
        <w:rPr>
          <w:lang w:val="en-US"/>
        </w:rPr>
        <w:t>Kuik</w:t>
      </w:r>
      <w:proofErr w:type="spellEnd"/>
      <w:r w:rsidRPr="00A11974">
        <w:rPr>
          <w:lang w:val="en-US"/>
        </w:rPr>
        <w:t xml:space="preserve">, o. 2011: </w:t>
      </w:r>
      <w:proofErr w:type="spellStart"/>
      <w:r w:rsidRPr="00A11974">
        <w:rPr>
          <w:lang w:val="en-US"/>
        </w:rPr>
        <w:t>Laocal</w:t>
      </w:r>
      <w:proofErr w:type="spellEnd"/>
      <w:r w:rsidRPr="00A11974">
        <w:rPr>
          <w:lang w:val="en-US"/>
        </w:rPr>
        <w:t xml:space="preserve"> acceptance of renewable energy. A case study from southeast Germany; in Energy Policy; 39; 3252-3260</w:t>
      </w:r>
    </w:p>
    <w:p w:rsidR="00A11974" w:rsidRPr="00E82894" w:rsidRDefault="00E82894" w:rsidP="00813BAE">
      <w:pPr>
        <w:rPr>
          <w:lang w:val="en-US"/>
        </w:rPr>
      </w:pPr>
      <w:proofErr w:type="spellStart"/>
      <w:r w:rsidRPr="00E82894">
        <w:rPr>
          <w:lang w:val="en-US"/>
        </w:rPr>
        <w:t>Kunnen</w:t>
      </w:r>
      <w:proofErr w:type="spellEnd"/>
      <w:r w:rsidRPr="00E82894">
        <w:rPr>
          <w:lang w:val="en-US"/>
        </w:rPr>
        <w:t xml:space="preserve">, N.; </w:t>
      </w:r>
      <w:proofErr w:type="spellStart"/>
      <w:r w:rsidRPr="00E82894">
        <w:rPr>
          <w:lang w:val="en-US"/>
        </w:rPr>
        <w:t>MacCallum</w:t>
      </w:r>
      <w:proofErr w:type="spellEnd"/>
      <w:r w:rsidRPr="00E82894">
        <w:rPr>
          <w:lang w:val="en-US"/>
        </w:rPr>
        <w:t xml:space="preserve">, D. and </w:t>
      </w:r>
      <w:r>
        <w:rPr>
          <w:lang w:val="en-US"/>
        </w:rPr>
        <w:t xml:space="preserve">Young, S. 2013: Research strategies for assets and strengths based community development; in: </w:t>
      </w:r>
      <w:proofErr w:type="spellStart"/>
      <w:r w:rsidRPr="00E82894">
        <w:rPr>
          <w:lang w:val="en-US"/>
        </w:rPr>
        <w:t>Moulaert</w:t>
      </w:r>
      <w:proofErr w:type="spellEnd"/>
      <w:r w:rsidRPr="00E82894">
        <w:rPr>
          <w:lang w:val="en-US"/>
        </w:rPr>
        <w:t xml:space="preserve"> F.; </w:t>
      </w:r>
      <w:proofErr w:type="spellStart"/>
      <w:r w:rsidRPr="00E82894">
        <w:rPr>
          <w:lang w:val="en-US"/>
        </w:rPr>
        <w:t>MacCallum</w:t>
      </w:r>
      <w:proofErr w:type="spellEnd"/>
      <w:r w:rsidRPr="00E82894">
        <w:rPr>
          <w:lang w:val="en-US"/>
        </w:rPr>
        <w:t>, D.;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Mehmood</w:t>
      </w:r>
      <w:proofErr w:type="spellEnd"/>
      <w:r>
        <w:rPr>
          <w:lang w:val="en-US"/>
        </w:rPr>
        <w:t xml:space="preserve">, A. and </w:t>
      </w:r>
      <w:proofErr w:type="spellStart"/>
      <w:r>
        <w:rPr>
          <w:lang w:val="en-US"/>
        </w:rPr>
        <w:t>Hamdouch</w:t>
      </w:r>
      <w:proofErr w:type="spellEnd"/>
      <w:r>
        <w:rPr>
          <w:lang w:val="en-US"/>
        </w:rPr>
        <w:t xml:space="preserve"> A. (ed.) 2013: The International handbook on Social Innovation. Collective Action, Social </w:t>
      </w:r>
      <w:proofErr w:type="spellStart"/>
      <w:r>
        <w:rPr>
          <w:lang w:val="en-US"/>
        </w:rPr>
        <w:t>Leraning</w:t>
      </w:r>
      <w:proofErr w:type="spellEnd"/>
      <w:r>
        <w:rPr>
          <w:lang w:val="en-US"/>
        </w:rPr>
        <w:t xml:space="preserve"> and Transdisciplinary Research; pp. 285-</w:t>
      </w:r>
      <w:r w:rsidR="00AC53A4">
        <w:rPr>
          <w:lang w:val="en-US"/>
        </w:rPr>
        <w:t>298</w:t>
      </w:r>
    </w:p>
    <w:p w:rsidR="00CA61E5" w:rsidRPr="00E82894" w:rsidRDefault="00CA61E5" w:rsidP="00813BAE">
      <w:pPr>
        <w:rPr>
          <w:lang w:val="en-US"/>
        </w:rPr>
      </w:pPr>
    </w:p>
    <w:sectPr w:rsidR="00CA61E5" w:rsidRPr="00E82894" w:rsidSect="00DD4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F"/>
    <w:rsid w:val="00001A2D"/>
    <w:rsid w:val="000067BF"/>
    <w:rsid w:val="00015FFF"/>
    <w:rsid w:val="000560ED"/>
    <w:rsid w:val="00060303"/>
    <w:rsid w:val="00066CB1"/>
    <w:rsid w:val="000821DB"/>
    <w:rsid w:val="000850B8"/>
    <w:rsid w:val="00086DEB"/>
    <w:rsid w:val="000D4889"/>
    <w:rsid w:val="000E54BF"/>
    <w:rsid w:val="000F1EE4"/>
    <w:rsid w:val="00111C2F"/>
    <w:rsid w:val="001166F1"/>
    <w:rsid w:val="00121989"/>
    <w:rsid w:val="00131DFF"/>
    <w:rsid w:val="00144E8C"/>
    <w:rsid w:val="001542BE"/>
    <w:rsid w:val="00155954"/>
    <w:rsid w:val="00162444"/>
    <w:rsid w:val="001953D7"/>
    <w:rsid w:val="001A66D9"/>
    <w:rsid w:val="001F7E17"/>
    <w:rsid w:val="0021340E"/>
    <w:rsid w:val="00221598"/>
    <w:rsid w:val="00222606"/>
    <w:rsid w:val="00285E9C"/>
    <w:rsid w:val="002B0EC7"/>
    <w:rsid w:val="002D4A2F"/>
    <w:rsid w:val="002E425B"/>
    <w:rsid w:val="002E5F57"/>
    <w:rsid w:val="0030615F"/>
    <w:rsid w:val="00320495"/>
    <w:rsid w:val="00341B2A"/>
    <w:rsid w:val="003532F5"/>
    <w:rsid w:val="00360EA5"/>
    <w:rsid w:val="00376F78"/>
    <w:rsid w:val="003F4B35"/>
    <w:rsid w:val="004112C3"/>
    <w:rsid w:val="00445EAA"/>
    <w:rsid w:val="00490518"/>
    <w:rsid w:val="004C1304"/>
    <w:rsid w:val="004F0DA9"/>
    <w:rsid w:val="004F6DFD"/>
    <w:rsid w:val="00541B47"/>
    <w:rsid w:val="005535AB"/>
    <w:rsid w:val="005A02AF"/>
    <w:rsid w:val="005A5969"/>
    <w:rsid w:val="005C0400"/>
    <w:rsid w:val="00625E6D"/>
    <w:rsid w:val="006504BB"/>
    <w:rsid w:val="00665056"/>
    <w:rsid w:val="00690AF5"/>
    <w:rsid w:val="006F1D3D"/>
    <w:rsid w:val="007144A3"/>
    <w:rsid w:val="00725881"/>
    <w:rsid w:val="00774BAF"/>
    <w:rsid w:val="007905AD"/>
    <w:rsid w:val="007B0A04"/>
    <w:rsid w:val="007D4B81"/>
    <w:rsid w:val="007E755F"/>
    <w:rsid w:val="007F451E"/>
    <w:rsid w:val="00806BCF"/>
    <w:rsid w:val="00813397"/>
    <w:rsid w:val="00813BAE"/>
    <w:rsid w:val="008165DC"/>
    <w:rsid w:val="00842B71"/>
    <w:rsid w:val="00851A7D"/>
    <w:rsid w:val="008546B3"/>
    <w:rsid w:val="00865388"/>
    <w:rsid w:val="00867172"/>
    <w:rsid w:val="00871D18"/>
    <w:rsid w:val="008814B4"/>
    <w:rsid w:val="00891925"/>
    <w:rsid w:val="008B5083"/>
    <w:rsid w:val="008C7996"/>
    <w:rsid w:val="008D4D48"/>
    <w:rsid w:val="008D74CC"/>
    <w:rsid w:val="008E3BC7"/>
    <w:rsid w:val="008E44B1"/>
    <w:rsid w:val="00906FF5"/>
    <w:rsid w:val="00915F12"/>
    <w:rsid w:val="00977A6F"/>
    <w:rsid w:val="009826C5"/>
    <w:rsid w:val="00986978"/>
    <w:rsid w:val="009A65EA"/>
    <w:rsid w:val="009D2C5D"/>
    <w:rsid w:val="009D605D"/>
    <w:rsid w:val="00A11974"/>
    <w:rsid w:val="00A65D7B"/>
    <w:rsid w:val="00A92A8B"/>
    <w:rsid w:val="00A97236"/>
    <w:rsid w:val="00AB05F3"/>
    <w:rsid w:val="00AB327F"/>
    <w:rsid w:val="00AC53A4"/>
    <w:rsid w:val="00AD6F4F"/>
    <w:rsid w:val="00AE54DF"/>
    <w:rsid w:val="00B442A7"/>
    <w:rsid w:val="00B4664E"/>
    <w:rsid w:val="00B47229"/>
    <w:rsid w:val="00B62DF1"/>
    <w:rsid w:val="00B70B3B"/>
    <w:rsid w:val="00B771A4"/>
    <w:rsid w:val="00B81704"/>
    <w:rsid w:val="00B81A83"/>
    <w:rsid w:val="00BA0986"/>
    <w:rsid w:val="00BD6256"/>
    <w:rsid w:val="00C30BD4"/>
    <w:rsid w:val="00C56696"/>
    <w:rsid w:val="00CA61E5"/>
    <w:rsid w:val="00CD0AC1"/>
    <w:rsid w:val="00CE1DE9"/>
    <w:rsid w:val="00CE2D53"/>
    <w:rsid w:val="00CE584D"/>
    <w:rsid w:val="00D235AC"/>
    <w:rsid w:val="00D63E69"/>
    <w:rsid w:val="00D649F5"/>
    <w:rsid w:val="00D811CF"/>
    <w:rsid w:val="00DA28FF"/>
    <w:rsid w:val="00DB60AC"/>
    <w:rsid w:val="00DC5AB0"/>
    <w:rsid w:val="00DD451B"/>
    <w:rsid w:val="00E13C02"/>
    <w:rsid w:val="00E23722"/>
    <w:rsid w:val="00E2667A"/>
    <w:rsid w:val="00E82894"/>
    <w:rsid w:val="00EE072C"/>
    <w:rsid w:val="00EE3954"/>
    <w:rsid w:val="00EE5F5D"/>
    <w:rsid w:val="00EE66E1"/>
    <w:rsid w:val="00F64289"/>
    <w:rsid w:val="00F84012"/>
    <w:rsid w:val="00FA0D4E"/>
    <w:rsid w:val="00FB0EBD"/>
    <w:rsid w:val="00FB2181"/>
    <w:rsid w:val="00FB71F6"/>
    <w:rsid w:val="00FC33A5"/>
    <w:rsid w:val="00FF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826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6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26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26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26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826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26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26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26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26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ACA3-A9ED-45FA-AFA9-22FE0806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Stuttgart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Schneider</dc:creator>
  <cp:lastModifiedBy>Mario Schneider</cp:lastModifiedBy>
  <cp:revision>4</cp:revision>
  <cp:lastPrinted>2015-10-15T09:19:00Z</cp:lastPrinted>
  <dcterms:created xsi:type="dcterms:W3CDTF">2015-10-20T07:08:00Z</dcterms:created>
  <dcterms:modified xsi:type="dcterms:W3CDTF">2015-10-20T08:43:00Z</dcterms:modified>
</cp:coreProperties>
</file>