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12928" w14:textId="77777777" w:rsidR="00686219" w:rsidRDefault="00686219">
      <w:pPr>
        <w:rPr>
          <w:rFonts w:ascii="Times New Roman" w:hAnsi="Times New Roman"/>
          <w:b/>
          <w:szCs w:val="36"/>
        </w:rPr>
      </w:pPr>
      <w:r w:rsidRPr="003101F6">
        <w:rPr>
          <w:rFonts w:ascii="Times New Roman" w:hAnsi="Times New Roman"/>
          <w:b/>
          <w:szCs w:val="36"/>
        </w:rPr>
        <w:t xml:space="preserve">Universities as boundary objects: urban resilience as discursive encounter </w:t>
      </w:r>
    </w:p>
    <w:p w14:paraId="0348ED9E" w14:textId="1ACF4456" w:rsidR="00401DE1" w:rsidRPr="00401DE1" w:rsidRDefault="00401DE1">
      <w:pPr>
        <w:rPr>
          <w:rFonts w:ascii="Times New Roman" w:hAnsi="Times New Roman"/>
          <w:szCs w:val="36"/>
        </w:rPr>
      </w:pPr>
      <w:r w:rsidRPr="00401DE1">
        <w:rPr>
          <w:rFonts w:ascii="Times New Roman" w:hAnsi="Times New Roman"/>
          <w:szCs w:val="36"/>
        </w:rPr>
        <w:t xml:space="preserve">Anne </w:t>
      </w:r>
      <w:proofErr w:type="spellStart"/>
      <w:r w:rsidRPr="00401DE1">
        <w:rPr>
          <w:rFonts w:ascii="Times New Roman" w:hAnsi="Times New Roman"/>
          <w:szCs w:val="36"/>
        </w:rPr>
        <w:t>Taufen</w:t>
      </w:r>
      <w:proofErr w:type="spellEnd"/>
      <w:r w:rsidRPr="00401DE1">
        <w:rPr>
          <w:rFonts w:ascii="Times New Roman" w:hAnsi="Times New Roman"/>
          <w:szCs w:val="36"/>
        </w:rPr>
        <w:t xml:space="preserve"> </w:t>
      </w:r>
      <w:proofErr w:type="spellStart"/>
      <w:r w:rsidRPr="00401DE1">
        <w:rPr>
          <w:rFonts w:ascii="Times New Roman" w:hAnsi="Times New Roman"/>
          <w:szCs w:val="36"/>
        </w:rPr>
        <w:t>Wessells</w:t>
      </w:r>
      <w:proofErr w:type="spellEnd"/>
      <w:r w:rsidRPr="00401DE1">
        <w:rPr>
          <w:rFonts w:ascii="Times New Roman" w:hAnsi="Times New Roman"/>
          <w:szCs w:val="36"/>
        </w:rPr>
        <w:t>, PhD</w:t>
      </w:r>
    </w:p>
    <w:p w14:paraId="41C3E6E1" w14:textId="22F3DF5A" w:rsidR="00401DE1" w:rsidRPr="00401DE1" w:rsidRDefault="00401DE1">
      <w:pPr>
        <w:rPr>
          <w:rFonts w:ascii="Times New Roman" w:hAnsi="Times New Roman"/>
          <w:szCs w:val="36"/>
        </w:rPr>
      </w:pPr>
      <w:r w:rsidRPr="00401DE1">
        <w:rPr>
          <w:rFonts w:ascii="Times New Roman" w:hAnsi="Times New Roman"/>
          <w:szCs w:val="36"/>
        </w:rPr>
        <w:t xml:space="preserve">University of Washington Tacoma </w:t>
      </w:r>
    </w:p>
    <w:p w14:paraId="434BE912" w14:textId="545C4571" w:rsidR="00EA645E" w:rsidRPr="00401DE1" w:rsidRDefault="00401DE1">
      <w:pPr>
        <w:rPr>
          <w:rFonts w:ascii="Times New Roman" w:hAnsi="Times New Roman"/>
          <w:szCs w:val="36"/>
        </w:rPr>
      </w:pPr>
      <w:r w:rsidRPr="00401DE1">
        <w:rPr>
          <w:rFonts w:ascii="Times New Roman" w:hAnsi="Times New Roman"/>
          <w:szCs w:val="36"/>
        </w:rPr>
        <w:t>Urban Studies Program</w:t>
      </w:r>
      <w:bookmarkStart w:id="0" w:name="_GoBack"/>
      <w:bookmarkEnd w:id="0"/>
    </w:p>
    <w:p w14:paraId="2DD236A7" w14:textId="77777777" w:rsidR="00EB7EA6" w:rsidRDefault="00EB7EA6">
      <w:pPr>
        <w:rPr>
          <w:rFonts w:ascii="Times New Roman" w:hAnsi="Times New Roman"/>
          <w:szCs w:val="36"/>
        </w:rPr>
      </w:pPr>
    </w:p>
    <w:p w14:paraId="00CC411D" w14:textId="77777777" w:rsidR="00401DE1" w:rsidRDefault="00401DE1" w:rsidP="00232E6F">
      <w:pPr>
        <w:rPr>
          <w:rFonts w:ascii="Times New Roman" w:hAnsi="Times New Roman"/>
          <w:szCs w:val="36"/>
        </w:rPr>
      </w:pPr>
    </w:p>
    <w:p w14:paraId="6361CEC3" w14:textId="6AA86A22" w:rsidR="0045156A" w:rsidRDefault="00EB7EA6" w:rsidP="00232E6F">
      <w:pPr>
        <w:rPr>
          <w:rFonts w:ascii="Times New Roman" w:hAnsi="Times New Roman"/>
          <w:szCs w:val="36"/>
        </w:rPr>
      </w:pPr>
      <w:r>
        <w:rPr>
          <w:rFonts w:ascii="Times New Roman" w:hAnsi="Times New Roman"/>
          <w:szCs w:val="36"/>
        </w:rPr>
        <w:t>What is the role of the community-engaged</w:t>
      </w:r>
      <w:r w:rsidR="00040A64">
        <w:rPr>
          <w:rFonts w:ascii="Times New Roman" w:hAnsi="Times New Roman"/>
          <w:szCs w:val="36"/>
        </w:rPr>
        <w:t xml:space="preserve"> university, and planning programs specifically, in the generation of knowledge for urban development and governance? </w:t>
      </w:r>
      <w:r w:rsidR="002B46E8">
        <w:rPr>
          <w:rFonts w:ascii="Times New Roman" w:hAnsi="Times New Roman"/>
          <w:szCs w:val="36"/>
        </w:rPr>
        <w:t xml:space="preserve">Universities increasingly define themselves as collaborative, community-engaged, and service-oriented partners in urban development and governance. The scholarship of engagement highlights important dimensions of such partnerships, including land use development capacity, relationship-building with surrounding neighborhoods, and normative, experiential education for students </w:t>
      </w:r>
      <w:r w:rsidR="002B46E8">
        <w:rPr>
          <w:rFonts w:ascii="Times New Roman" w:hAnsi="Times New Roman"/>
          <w:szCs w:val="36"/>
        </w:rPr>
        <w:fldChar w:fldCharType="begin"/>
      </w:r>
      <w:r w:rsidR="002B46E8">
        <w:rPr>
          <w:rFonts w:ascii="Times New Roman" w:hAnsi="Times New Roman"/>
          <w:szCs w:val="36"/>
        </w:rPr>
        <w:instrText xml:space="preserve"> ADDIN EN.CITE &lt;EndNote&gt;&lt;Cite&gt;&lt;Author&gt;Perry&lt;/Author&gt;&lt;Year&gt;2005&lt;/Year&gt;&lt;RecNum&gt;21&lt;/RecNum&gt;&lt;DisplayText&gt;(Perry &amp;amp; Weiwel, 2005; Rodin, 2007)&lt;/DisplayText&gt;&lt;record&gt;&lt;rec-number&gt;21&lt;/rec-number&gt;&lt;foreign-keys&gt;&lt;key app="EN" db-id="prdzadszaavepcepxzpvtxxt9xd0w9v9zeps" timestamp="1413612646"&gt;21&lt;/key&gt;&lt;/foreign-keys&gt;&lt;ref-type name="Edited Book"&gt;28&lt;/ref-type&gt;&lt;contributors&gt;&lt;authors&gt;&lt;author&gt;Perry, David C.&lt;/author&gt;&lt;author&gt;Weiwel, Wim&lt;/author&gt;&lt;/authors&gt;&lt;/contributors&gt;&lt;titles&gt;&lt;title&gt;The University as Urban Developer: Case Studies and Analysis&lt;/title&gt;&lt;/titles&gt;&lt;dates&gt;&lt;year&gt;2005&lt;/year&gt;&lt;/dates&gt;&lt;pub-location&gt;Armonk, NY&lt;/pub-location&gt;&lt;publisher&gt;M.E. Sharpe&lt;/publisher&gt;&lt;urls&gt;&lt;/urls&gt;&lt;/record&gt;&lt;/Cite&gt;&lt;Cite&gt;&lt;Author&gt;Rodin&lt;/Author&gt;&lt;Year&gt;2007&lt;/Year&gt;&lt;RecNum&gt;20&lt;/RecNum&gt;&lt;record&gt;&lt;rec-number&gt;20&lt;/rec-number&gt;&lt;foreign-keys&gt;&lt;key app="EN" db-id="prdzadszaavepcepxzpvtxxt9xd0w9v9zeps" timestamp="1413612186"&gt;20&lt;/key&gt;&lt;/foreign-keys&gt;&lt;ref-type name="Book"&gt;6&lt;/ref-type&gt;&lt;contributors&gt;&lt;authors&gt;&lt;author&gt;Rodin, Judith&lt;/author&gt;&lt;/authors&gt;&lt;/contributors&gt;&lt;titles&gt;&lt;title&gt;The University and Urban Revival: Out of the Ivory Tower and Into the Streets&lt;/title&gt;&lt;/titles&gt;&lt;dates&gt;&lt;year&gt;2007&lt;/year&gt;&lt;/dates&gt;&lt;pub-location&gt;Philadelphia&lt;/pub-location&gt;&lt;publisher&gt;University of Pennsylvania Press&lt;/publisher&gt;&lt;urls&gt;&lt;/urls&gt;&lt;/record&gt;&lt;/Cite&gt;&lt;/EndNote&gt;</w:instrText>
      </w:r>
      <w:r w:rsidR="002B46E8">
        <w:rPr>
          <w:rFonts w:ascii="Times New Roman" w:hAnsi="Times New Roman"/>
          <w:szCs w:val="36"/>
        </w:rPr>
        <w:fldChar w:fldCharType="separate"/>
      </w:r>
      <w:r w:rsidR="002B46E8">
        <w:rPr>
          <w:rFonts w:ascii="Times New Roman" w:hAnsi="Times New Roman"/>
          <w:noProof/>
          <w:szCs w:val="36"/>
        </w:rPr>
        <w:t>(Perry &amp; Weiwel, 2005; Rodin, 2007)</w:t>
      </w:r>
      <w:r w:rsidR="002B46E8">
        <w:rPr>
          <w:rFonts w:ascii="Times New Roman" w:hAnsi="Times New Roman"/>
          <w:szCs w:val="36"/>
        </w:rPr>
        <w:fldChar w:fldCharType="end"/>
      </w:r>
      <w:r w:rsidR="002B46E8">
        <w:rPr>
          <w:rFonts w:ascii="Times New Roman" w:hAnsi="Times New Roman"/>
          <w:szCs w:val="36"/>
        </w:rPr>
        <w:t xml:space="preserve">. Planning programs have been at the forefront of this movement, often responding to the need in adjacent communities for technical assistance such as design expertise, environmental analysis and remediation, and geospatial representation; as well as process-based support such as public outreach, plan translation, and policy advocacy. </w:t>
      </w:r>
      <w:r w:rsidR="00040A64">
        <w:rPr>
          <w:rFonts w:ascii="Times New Roman" w:hAnsi="Times New Roman"/>
          <w:szCs w:val="36"/>
        </w:rPr>
        <w:t>In this paper</w:t>
      </w:r>
      <w:r>
        <w:rPr>
          <w:rFonts w:ascii="Times New Roman" w:hAnsi="Times New Roman"/>
          <w:szCs w:val="36"/>
        </w:rPr>
        <w:t>, I argue that the</w:t>
      </w:r>
      <w:r w:rsidR="00040A64">
        <w:rPr>
          <w:rFonts w:ascii="Times New Roman" w:hAnsi="Times New Roman"/>
          <w:szCs w:val="36"/>
        </w:rPr>
        <w:t xml:space="preserve"> intellectual and ideational role of the </w:t>
      </w:r>
      <w:r>
        <w:rPr>
          <w:rFonts w:ascii="Times New Roman" w:hAnsi="Times New Roman"/>
          <w:szCs w:val="36"/>
        </w:rPr>
        <w:t>academy</w:t>
      </w:r>
      <w:r w:rsidR="00040A64">
        <w:rPr>
          <w:rFonts w:ascii="Times New Roman" w:hAnsi="Times New Roman"/>
          <w:szCs w:val="36"/>
        </w:rPr>
        <w:t xml:space="preserve"> </w:t>
      </w:r>
      <w:r>
        <w:rPr>
          <w:rFonts w:ascii="Times New Roman" w:hAnsi="Times New Roman"/>
          <w:szCs w:val="36"/>
        </w:rPr>
        <w:t xml:space="preserve">is increasingly, if paradoxically important for a university that aspires to take its work “into the streets” </w:t>
      </w:r>
      <w:r>
        <w:rPr>
          <w:rFonts w:ascii="Times New Roman" w:hAnsi="Times New Roman"/>
          <w:szCs w:val="36"/>
        </w:rPr>
        <w:fldChar w:fldCharType="begin"/>
      </w:r>
      <w:r>
        <w:rPr>
          <w:rFonts w:ascii="Times New Roman" w:hAnsi="Times New Roman"/>
          <w:szCs w:val="36"/>
        </w:rPr>
        <w:instrText xml:space="preserve"> ADDIN EN.CITE &lt;EndNote&gt;&lt;Cite&gt;&lt;Author&gt;Rodin&lt;/Author&gt;&lt;Year&gt;2007&lt;/Year&gt;&lt;RecNum&gt;20&lt;/RecNum&gt;&lt;DisplayText&gt;(Rodin, 2007)&lt;/DisplayText&gt;&lt;record&gt;&lt;rec-number&gt;20&lt;/rec-number&gt;&lt;foreign-keys&gt;&lt;key app="EN" db-id="prdzadszaavepcepxzpvtxxt9xd0w9v9zeps" timestamp="1413612186"&gt;20&lt;/key&gt;&lt;/foreign-keys&gt;&lt;ref-type name="Book"&gt;6&lt;/ref-type&gt;&lt;contributors&gt;&lt;authors&gt;&lt;author&gt;Rodin, Judith&lt;/author&gt;&lt;/authors&gt;&lt;/contributors&gt;&lt;titles&gt;&lt;title&gt;The University and Urban Revival: Out of the Ivory Tower and Into the Streets&lt;/title&gt;&lt;/titles&gt;&lt;dates&gt;&lt;year&gt;2007&lt;/year&gt;&lt;/dates&gt;&lt;pub-location&gt;Philadelphia&lt;/pub-location&gt;&lt;publisher&gt;University of Pennsylvania Press&lt;/publisher&gt;&lt;urls&gt;&lt;/urls&gt;&lt;/record&gt;&lt;/Cite&gt;&lt;/EndNote&gt;</w:instrText>
      </w:r>
      <w:r>
        <w:rPr>
          <w:rFonts w:ascii="Times New Roman" w:hAnsi="Times New Roman"/>
          <w:szCs w:val="36"/>
        </w:rPr>
        <w:fldChar w:fldCharType="separate"/>
      </w:r>
      <w:r>
        <w:rPr>
          <w:rFonts w:ascii="Times New Roman" w:hAnsi="Times New Roman"/>
          <w:noProof/>
          <w:szCs w:val="36"/>
        </w:rPr>
        <w:t>(Rodin, 2007)</w:t>
      </w:r>
      <w:r>
        <w:rPr>
          <w:rFonts w:ascii="Times New Roman" w:hAnsi="Times New Roman"/>
          <w:szCs w:val="36"/>
        </w:rPr>
        <w:fldChar w:fldCharType="end"/>
      </w:r>
      <w:r w:rsidR="00232E6F">
        <w:rPr>
          <w:rFonts w:ascii="Times New Roman" w:hAnsi="Times New Roman"/>
          <w:szCs w:val="36"/>
        </w:rPr>
        <w:t xml:space="preserve">. </w:t>
      </w:r>
      <w:r w:rsidR="00B9341D">
        <w:rPr>
          <w:rFonts w:ascii="Times New Roman" w:hAnsi="Times New Roman"/>
          <w:szCs w:val="36"/>
        </w:rPr>
        <w:t xml:space="preserve">Drawing on the work of planning scholars concerned with resilience – </w:t>
      </w:r>
      <w:r w:rsidR="003605A6">
        <w:rPr>
          <w:rFonts w:ascii="Times New Roman" w:hAnsi="Times New Roman"/>
          <w:szCs w:val="36"/>
        </w:rPr>
        <w:t xml:space="preserve">a literature with which I am </w:t>
      </w:r>
      <w:r w:rsidR="003605A6" w:rsidRPr="003605A6">
        <w:rPr>
          <w:rFonts w:ascii="Times New Roman" w:hAnsi="Times New Roman"/>
          <w:szCs w:val="36"/>
        </w:rPr>
        <w:t>connected</w:t>
      </w:r>
      <w:r w:rsidR="00B9341D">
        <w:rPr>
          <w:rFonts w:ascii="Times New Roman" w:hAnsi="Times New Roman"/>
          <w:szCs w:val="36"/>
        </w:rPr>
        <w:t xml:space="preserve"> </w:t>
      </w:r>
      <w:r w:rsidR="00B9341D">
        <w:rPr>
          <w:rFonts w:ascii="Times New Roman" w:hAnsi="Times New Roman"/>
          <w:szCs w:val="36"/>
        </w:rPr>
        <w:fldChar w:fldCharType="begin"/>
      </w:r>
      <w:r w:rsidR="00B9341D">
        <w:rPr>
          <w:rFonts w:ascii="Times New Roman" w:hAnsi="Times New Roman"/>
          <w:szCs w:val="36"/>
        </w:rPr>
        <w:instrText xml:space="preserve"> ADDIN EN.CITE &lt;EndNote&gt;&lt;Cite&gt;&lt;Author&gt;Goldstein&lt;/Author&gt;&lt;Year&gt;2013&lt;/Year&gt;&lt;RecNum&gt;65&lt;/RecNum&gt;&lt;DisplayText&gt;(Goldstein, Wessells, Lejano, &amp;amp; Butler, 2013)&lt;/DisplayText&gt;&lt;record&gt;&lt;rec-number&gt;65&lt;/rec-number&gt;&lt;foreign-keys&gt;&lt;key app="EN" db-id="w5p50v058xp2x4efxs4pstsuvapferapdvpa" timestamp="1314314034"&gt;65&lt;/key&gt;&lt;/foreign-keys&gt;&lt;ref-type name="Journal Article"&gt;17&lt;/ref-type&gt;&lt;contributors&gt;&lt;authors&gt;&lt;author&gt;Goldstein, Bruce Evan&lt;/author&gt;&lt;author&gt;Wessells, Anne Taufen&lt;/author&gt;&lt;author&gt;Lejano, Raul P.&lt;/author&gt;&lt;author&gt;Butler, William Hale&lt;/author&gt;&lt;/authors&gt;&lt;/contributors&gt;&lt;titles&gt;&lt;title&gt;Narrating Resilience: Transforming Cities through Collaborative Storytelling&lt;/title&gt;&lt;secondary-title&gt;Urban Studies&lt;/secondary-title&gt;&lt;/titles&gt;&lt;periodical&gt;&lt;full-title&gt;Urban Studies&lt;/full-title&gt;&lt;/periodical&gt;&lt;pages&gt;1-19&lt;/pages&gt;&lt;volume&gt;50&lt;/volume&gt;&lt;number&gt;Special Issue: Governing for Resilience&lt;/number&gt;&lt;dates&gt;&lt;year&gt;2013&lt;/year&gt;&lt;/dates&gt;&lt;urls&gt;&lt;/urls&gt;&lt;/record&gt;&lt;/Cite&gt;&lt;/EndNote&gt;</w:instrText>
      </w:r>
      <w:r w:rsidR="00B9341D">
        <w:rPr>
          <w:rFonts w:ascii="Times New Roman" w:hAnsi="Times New Roman"/>
          <w:szCs w:val="36"/>
        </w:rPr>
        <w:fldChar w:fldCharType="separate"/>
      </w:r>
      <w:r w:rsidR="00B9341D">
        <w:rPr>
          <w:rFonts w:ascii="Times New Roman" w:hAnsi="Times New Roman"/>
          <w:noProof/>
          <w:szCs w:val="36"/>
        </w:rPr>
        <w:t>(Goldstein, Wessells, Lejano, &amp; Butler, 2013)</w:t>
      </w:r>
      <w:r w:rsidR="00B9341D">
        <w:rPr>
          <w:rFonts w:ascii="Times New Roman" w:hAnsi="Times New Roman"/>
          <w:szCs w:val="36"/>
        </w:rPr>
        <w:fldChar w:fldCharType="end"/>
      </w:r>
      <w:r w:rsidR="00B9341D">
        <w:rPr>
          <w:rFonts w:ascii="Times New Roman" w:hAnsi="Times New Roman"/>
          <w:szCs w:val="36"/>
        </w:rPr>
        <w:t xml:space="preserve">, </w:t>
      </w:r>
      <w:r w:rsidR="003605A6">
        <w:rPr>
          <w:rFonts w:ascii="Times New Roman" w:hAnsi="Times New Roman"/>
          <w:szCs w:val="36"/>
        </w:rPr>
        <w:t>although</w:t>
      </w:r>
      <w:r w:rsidR="00B9341D">
        <w:rPr>
          <w:rFonts w:ascii="Times New Roman" w:hAnsi="Times New Roman"/>
          <w:szCs w:val="36"/>
        </w:rPr>
        <w:t xml:space="preserve"> not centrally involved – I take up the </w:t>
      </w:r>
      <w:r w:rsidR="00A010BC">
        <w:rPr>
          <w:rFonts w:ascii="Times New Roman" w:hAnsi="Times New Roman"/>
          <w:szCs w:val="36"/>
        </w:rPr>
        <w:t xml:space="preserve">question posed by </w:t>
      </w:r>
      <w:proofErr w:type="spellStart"/>
      <w:r w:rsidR="00A010BC">
        <w:rPr>
          <w:rFonts w:ascii="Times New Roman" w:hAnsi="Times New Roman"/>
          <w:szCs w:val="36"/>
        </w:rPr>
        <w:t>Simin</w:t>
      </w:r>
      <w:proofErr w:type="spellEnd"/>
      <w:r w:rsidR="00A010BC">
        <w:rPr>
          <w:rFonts w:ascii="Times New Roman" w:hAnsi="Times New Roman"/>
          <w:szCs w:val="36"/>
        </w:rPr>
        <w:t xml:space="preserve"> </w:t>
      </w:r>
      <w:proofErr w:type="spellStart"/>
      <w:r w:rsidR="00A010BC">
        <w:rPr>
          <w:rFonts w:ascii="Times New Roman" w:hAnsi="Times New Roman"/>
          <w:szCs w:val="36"/>
        </w:rPr>
        <w:t>Davoudi</w:t>
      </w:r>
      <w:proofErr w:type="spellEnd"/>
      <w:r w:rsidR="00B9341D">
        <w:rPr>
          <w:rFonts w:ascii="Times New Roman" w:hAnsi="Times New Roman"/>
          <w:szCs w:val="36"/>
        </w:rPr>
        <w:t xml:space="preserve">: </w:t>
      </w:r>
      <w:r w:rsidR="003605A6">
        <w:rPr>
          <w:rFonts w:ascii="Times New Roman" w:hAnsi="Times New Roman"/>
          <w:szCs w:val="36"/>
        </w:rPr>
        <w:t xml:space="preserve">how are we to develop “the capacity to imagine alternative futures” </w:t>
      </w:r>
      <w:r w:rsidR="003605A6">
        <w:rPr>
          <w:rFonts w:ascii="Times New Roman" w:hAnsi="Times New Roman"/>
          <w:szCs w:val="36"/>
        </w:rPr>
        <w:fldChar w:fldCharType="begin"/>
      </w:r>
      <w:r w:rsidR="003605A6">
        <w:rPr>
          <w:rFonts w:ascii="Times New Roman" w:hAnsi="Times New Roman"/>
          <w:szCs w:val="36"/>
        </w:rPr>
        <w:instrText xml:space="preserve"> ADDIN EN.CITE &lt;EndNote&gt;&lt;Cite&gt;&lt;Author&gt;Davoudi&lt;/Author&gt;&lt;Year&gt;2012&lt;/Year&gt;&lt;RecNum&gt;61&lt;/RecNum&gt;&lt;DisplayText&gt;(Davoudi, 2012)&lt;/DisplayText&gt;&lt;record&gt;&lt;rec-number&gt;61&lt;/rec-number&gt;&lt;foreign-keys&gt;&lt;key app="EN" db-id="prdzadszaavepcepxzpvtxxt9xd0w9v9zeps" timestamp="1425628899"&gt;61&lt;/key&gt;&lt;/foreign-keys&gt;&lt;ref-type name="Journal Article"&gt;17&lt;/ref-type&gt;&lt;contributors&gt;&lt;authors&gt;&lt;author&gt;Davoudi, Simin&lt;/author&gt;&lt;/authors&gt;&lt;/contributors&gt;&lt;titles&gt;&lt;title&gt;Resilience: A Bridging Concept, or a Dead End?&lt;/title&gt;&lt;secondary-title&gt;Planning Theory and Practice&lt;/secondary-title&gt;&lt;/titles&gt;&lt;periodical&gt;&lt;full-title&gt;Planning Theory and Practice&lt;/full-title&gt;&lt;/periodical&gt;&lt;pages&gt;299-307&lt;/pages&gt;&lt;volume&gt;13&lt;/volume&gt;&lt;number&gt;2&lt;/number&gt;&lt;dates&gt;&lt;year&gt;2012&lt;/year&gt;&lt;/dates&gt;&lt;urls&gt;&lt;/urls&gt;&lt;/record&gt;&lt;/Cite&gt;&lt;/EndNote&gt;</w:instrText>
      </w:r>
      <w:r w:rsidR="003605A6">
        <w:rPr>
          <w:rFonts w:ascii="Times New Roman" w:hAnsi="Times New Roman"/>
          <w:szCs w:val="36"/>
        </w:rPr>
        <w:fldChar w:fldCharType="separate"/>
      </w:r>
      <w:r w:rsidR="003605A6">
        <w:rPr>
          <w:rFonts w:ascii="Times New Roman" w:hAnsi="Times New Roman"/>
          <w:noProof/>
          <w:szCs w:val="36"/>
        </w:rPr>
        <w:t>(Davoudi, 2012)</w:t>
      </w:r>
      <w:r w:rsidR="003605A6">
        <w:rPr>
          <w:rFonts w:ascii="Times New Roman" w:hAnsi="Times New Roman"/>
          <w:szCs w:val="36"/>
        </w:rPr>
        <w:fldChar w:fldCharType="end"/>
      </w:r>
      <w:r w:rsidR="003605A6">
        <w:rPr>
          <w:rFonts w:ascii="Times New Roman" w:hAnsi="Times New Roman"/>
          <w:szCs w:val="36"/>
        </w:rPr>
        <w:t xml:space="preserve">(303)? </w:t>
      </w:r>
      <w:r w:rsidR="00A15FBF">
        <w:rPr>
          <w:rFonts w:ascii="Times New Roman" w:hAnsi="Times New Roman"/>
          <w:szCs w:val="36"/>
        </w:rPr>
        <w:t xml:space="preserve">I use the work of planning theorists to introduce the concept of </w:t>
      </w:r>
      <w:r w:rsidR="00A15FBF" w:rsidRPr="00A15FBF">
        <w:rPr>
          <w:rFonts w:ascii="Times New Roman" w:hAnsi="Times New Roman"/>
          <w:i/>
          <w:szCs w:val="36"/>
        </w:rPr>
        <w:t>discursive resilience</w:t>
      </w:r>
      <w:r w:rsidR="00A15FBF">
        <w:rPr>
          <w:rFonts w:ascii="Times New Roman" w:hAnsi="Times New Roman"/>
          <w:szCs w:val="36"/>
        </w:rPr>
        <w:t xml:space="preserve">, </w:t>
      </w:r>
      <w:r w:rsidR="00BB0AA4">
        <w:rPr>
          <w:rFonts w:ascii="Times New Roman" w:hAnsi="Times New Roman"/>
          <w:szCs w:val="36"/>
        </w:rPr>
        <w:t xml:space="preserve">and illustrate the potentially transformative role </w:t>
      </w:r>
      <w:r w:rsidR="008050EB">
        <w:rPr>
          <w:rFonts w:ascii="Times New Roman" w:hAnsi="Times New Roman"/>
          <w:szCs w:val="36"/>
        </w:rPr>
        <w:t>of urban universities</w:t>
      </w:r>
      <w:r w:rsidR="00BB0AA4">
        <w:rPr>
          <w:rFonts w:ascii="Times New Roman" w:hAnsi="Times New Roman"/>
          <w:szCs w:val="36"/>
        </w:rPr>
        <w:t xml:space="preserve"> in its cultivation and enactment. </w:t>
      </w:r>
      <w:r w:rsidR="008050EB">
        <w:rPr>
          <w:rFonts w:ascii="Times New Roman" w:hAnsi="Times New Roman"/>
          <w:szCs w:val="36"/>
        </w:rPr>
        <w:t xml:space="preserve">First, </w:t>
      </w:r>
      <w:r w:rsidR="00BB0AA4">
        <w:rPr>
          <w:rFonts w:ascii="Times New Roman" w:hAnsi="Times New Roman"/>
          <w:szCs w:val="36"/>
        </w:rPr>
        <w:t>I emphasize</w:t>
      </w:r>
      <w:r w:rsidR="00A15FBF">
        <w:rPr>
          <w:rFonts w:ascii="Times New Roman" w:hAnsi="Times New Roman"/>
          <w:szCs w:val="36"/>
        </w:rPr>
        <w:t xml:space="preserve"> social-ecological resilience as a deeply humanist, interpretive, and </w:t>
      </w:r>
      <w:r w:rsidR="008050EB">
        <w:rPr>
          <w:rFonts w:ascii="Times New Roman" w:hAnsi="Times New Roman"/>
          <w:szCs w:val="36"/>
        </w:rPr>
        <w:t xml:space="preserve">context-responsive </w:t>
      </w:r>
      <w:r w:rsidR="00A15FBF">
        <w:rPr>
          <w:rFonts w:ascii="Times New Roman" w:hAnsi="Times New Roman"/>
          <w:szCs w:val="36"/>
        </w:rPr>
        <w:t xml:space="preserve">disposition, as opposed to a management </w:t>
      </w:r>
      <w:r w:rsidR="00BB0AA4">
        <w:rPr>
          <w:rFonts w:ascii="Times New Roman" w:hAnsi="Times New Roman"/>
          <w:szCs w:val="36"/>
        </w:rPr>
        <w:t>outcome</w:t>
      </w:r>
      <w:r w:rsidR="00A15FBF">
        <w:rPr>
          <w:rFonts w:ascii="Times New Roman" w:hAnsi="Times New Roman"/>
          <w:szCs w:val="36"/>
        </w:rPr>
        <w:t xml:space="preserve"> or set of scientific conditions to be operationalized</w:t>
      </w:r>
      <w:r w:rsidR="008050EB">
        <w:rPr>
          <w:rFonts w:ascii="Times New Roman" w:hAnsi="Times New Roman"/>
          <w:szCs w:val="36"/>
        </w:rPr>
        <w:t xml:space="preserve">. Second, I </w:t>
      </w:r>
      <w:r w:rsidR="0072215B">
        <w:rPr>
          <w:rFonts w:ascii="Times New Roman" w:hAnsi="Times New Roman"/>
          <w:szCs w:val="36"/>
        </w:rPr>
        <w:t>underscore</w:t>
      </w:r>
      <w:r w:rsidR="008050EB">
        <w:rPr>
          <w:rFonts w:ascii="Times New Roman" w:hAnsi="Times New Roman"/>
          <w:szCs w:val="36"/>
        </w:rPr>
        <w:t xml:space="preserve"> the collaborative and communicative dimensions of social-ecological resilience, </w:t>
      </w:r>
      <w:r w:rsidR="0072215B">
        <w:rPr>
          <w:rFonts w:ascii="Times New Roman" w:hAnsi="Times New Roman"/>
          <w:szCs w:val="36"/>
        </w:rPr>
        <w:t xml:space="preserve">and in particular the generative characteristics of difference, </w:t>
      </w:r>
      <w:r w:rsidR="00E77720">
        <w:rPr>
          <w:rFonts w:ascii="Times New Roman" w:hAnsi="Times New Roman"/>
          <w:szCs w:val="36"/>
        </w:rPr>
        <w:t xml:space="preserve">uncertainty, and </w:t>
      </w:r>
      <w:r w:rsidR="0072215B">
        <w:rPr>
          <w:rFonts w:ascii="Times New Roman" w:hAnsi="Times New Roman"/>
          <w:szCs w:val="36"/>
        </w:rPr>
        <w:t>stress.</w:t>
      </w:r>
      <w:r w:rsidR="00E77720">
        <w:rPr>
          <w:rFonts w:ascii="Times New Roman" w:hAnsi="Times New Roman"/>
          <w:szCs w:val="36"/>
        </w:rPr>
        <w:t xml:space="preserve"> Finally, I extend </w:t>
      </w:r>
      <w:r w:rsidR="00B914C1">
        <w:rPr>
          <w:rFonts w:ascii="Times New Roman" w:hAnsi="Times New Roman"/>
          <w:szCs w:val="36"/>
        </w:rPr>
        <w:t xml:space="preserve">scholarship on boundary work in community-university engagement </w:t>
      </w:r>
      <w:r w:rsidR="00B914C1">
        <w:rPr>
          <w:rFonts w:ascii="Times New Roman" w:hAnsi="Times New Roman"/>
          <w:szCs w:val="36"/>
        </w:rPr>
        <w:fldChar w:fldCharType="begin"/>
      </w:r>
      <w:r w:rsidR="00B914C1">
        <w:rPr>
          <w:rFonts w:ascii="Times New Roman" w:hAnsi="Times New Roman"/>
          <w:szCs w:val="36"/>
        </w:rPr>
        <w:instrText xml:space="preserve"> ADDIN EN.CITE &lt;EndNote&gt;&lt;Cite&gt;&lt;Author&gt;Weerts&lt;/Author&gt;&lt;Year&gt;2010&lt;/Year&gt;&lt;RecNum&gt;60&lt;/RecNum&gt;&lt;DisplayText&gt;(Weerts &amp;amp; Sandmann, 2010)&lt;/DisplayText&gt;&lt;record&gt;&lt;rec-number&gt;60&lt;/rec-number&gt;&lt;foreign-keys&gt;&lt;key app="EN" db-id="prdzadszaavepcepxzpvtxxt9xd0w9v9zeps" timestamp="1425628485"&gt;60&lt;/key&gt;&lt;/foreign-keys&gt;&lt;ref-type name="Journal Article"&gt;17&lt;/ref-type&gt;&lt;contributors&gt;&lt;authors&gt;&lt;author&gt;Weerts, David J.&lt;/author&gt;&lt;author&gt;Sandmann, Lorilee R.&lt;/author&gt;&lt;/authors&gt;&lt;/contributors&gt;&lt;titles&gt;&lt;title&gt;Community Engagement and Boundary-Spanning Roles at Research Universities&lt;/title&gt;&lt;secondary-title&gt;Journal of Higher Education&lt;/secondary-title&gt;&lt;/titles&gt;&lt;periodical&gt;&lt;full-title&gt;Journal of Higher Education&lt;/full-title&gt;&lt;/periodical&gt;&lt;pages&gt;702-727&lt;/pages&gt;&lt;volume&gt;81&lt;/volume&gt;&lt;number&gt;6&lt;/number&gt;&lt;dates&gt;&lt;year&gt;2010&lt;/year&gt;&lt;/dates&gt;&lt;urls&gt;&lt;/urls&gt;&lt;/record&gt;&lt;/Cite&gt;&lt;/EndNote&gt;</w:instrText>
      </w:r>
      <w:r w:rsidR="00B914C1">
        <w:rPr>
          <w:rFonts w:ascii="Times New Roman" w:hAnsi="Times New Roman"/>
          <w:szCs w:val="36"/>
        </w:rPr>
        <w:fldChar w:fldCharType="separate"/>
      </w:r>
      <w:r w:rsidR="00B914C1">
        <w:rPr>
          <w:rFonts w:ascii="Times New Roman" w:hAnsi="Times New Roman"/>
          <w:noProof/>
          <w:szCs w:val="36"/>
        </w:rPr>
        <w:t>(Weerts &amp; Sandmann, 2010)</w:t>
      </w:r>
      <w:r w:rsidR="00B914C1">
        <w:rPr>
          <w:rFonts w:ascii="Times New Roman" w:hAnsi="Times New Roman"/>
          <w:szCs w:val="36"/>
        </w:rPr>
        <w:fldChar w:fldCharType="end"/>
      </w:r>
      <w:r w:rsidR="00B914C1">
        <w:rPr>
          <w:rFonts w:ascii="Times New Roman" w:hAnsi="Times New Roman"/>
          <w:szCs w:val="36"/>
        </w:rPr>
        <w:t xml:space="preserve">, collaborative networks </w:t>
      </w:r>
      <w:r w:rsidR="00A010BC">
        <w:rPr>
          <w:rFonts w:ascii="Times New Roman" w:hAnsi="Times New Roman"/>
          <w:szCs w:val="36"/>
        </w:rPr>
        <w:fldChar w:fldCharType="begin"/>
      </w:r>
      <w:r w:rsidR="00A010BC">
        <w:rPr>
          <w:rFonts w:ascii="Times New Roman" w:hAnsi="Times New Roman"/>
          <w:szCs w:val="36"/>
        </w:rPr>
        <w:instrText xml:space="preserve"> ADDIN EN.CITE &lt;EndNote&gt;&lt;Cite&gt;&lt;Author&gt;Lejano&lt;/Author&gt;&lt;Year&gt;2009&lt;/Year&gt;&lt;RecNum&gt;62&lt;/RecNum&gt;&lt;DisplayText&gt;(Lejano &amp;amp; Ingram, 2009)&lt;/DisplayText&gt;&lt;record&gt;&lt;rec-number&gt;62&lt;/rec-number&gt;&lt;foreign-keys&gt;&lt;key app="EN" db-id="prdzadszaavepcepxzpvtxxt9xd0w9v9zeps" timestamp="1425636120"&gt;62&lt;/key&gt;&lt;/foreign-keys&gt;&lt;ref-type name="Journal Article"&gt;17&lt;/ref-type&gt;&lt;contributors&gt;&lt;authors&gt;&lt;author&gt;Lejano, Raul&lt;/author&gt;&lt;author&gt;Ingram, Helen&lt;/author&gt;&lt;/authors&gt;&lt;/contributors&gt;&lt;titles&gt;&lt;title&gt;Collaborative networks and new ways of knowing&lt;/title&gt;&lt;secondary-title&gt;Environmental Science and Policy&lt;/secondary-title&gt;&lt;/titles&gt;&lt;periodical&gt;&lt;full-title&gt;Environmental Science and Policy&lt;/full-title&gt;&lt;/periodical&gt;&lt;pages&gt;653-662&lt;/pages&gt;&lt;volume&gt;12&lt;/volume&gt;&lt;number&gt;6&lt;/number&gt;&lt;dates&gt;&lt;year&gt;2009&lt;/year&gt;&lt;/dates&gt;&lt;urls&gt;&lt;/urls&gt;&lt;/record&gt;&lt;/Cite&gt;&lt;/EndNote&gt;</w:instrText>
      </w:r>
      <w:r w:rsidR="00A010BC">
        <w:rPr>
          <w:rFonts w:ascii="Times New Roman" w:hAnsi="Times New Roman"/>
          <w:szCs w:val="36"/>
        </w:rPr>
        <w:fldChar w:fldCharType="separate"/>
      </w:r>
      <w:r w:rsidR="00A010BC">
        <w:rPr>
          <w:rFonts w:ascii="Times New Roman" w:hAnsi="Times New Roman"/>
          <w:noProof/>
          <w:szCs w:val="36"/>
        </w:rPr>
        <w:t>(Lejano &amp; Ingram, 2009)</w:t>
      </w:r>
      <w:r w:rsidR="00A010BC">
        <w:rPr>
          <w:rFonts w:ascii="Times New Roman" w:hAnsi="Times New Roman"/>
          <w:szCs w:val="36"/>
        </w:rPr>
        <w:fldChar w:fldCharType="end"/>
      </w:r>
      <w:r w:rsidR="00A010BC">
        <w:rPr>
          <w:rFonts w:ascii="Times New Roman" w:hAnsi="Times New Roman"/>
          <w:szCs w:val="36"/>
        </w:rPr>
        <w:t xml:space="preserve">, and collaborative resilience </w:t>
      </w:r>
      <w:r w:rsidR="00A010BC">
        <w:rPr>
          <w:rFonts w:ascii="Times New Roman" w:hAnsi="Times New Roman"/>
          <w:szCs w:val="36"/>
        </w:rPr>
        <w:fldChar w:fldCharType="begin"/>
      </w:r>
      <w:r w:rsidR="00A010BC">
        <w:rPr>
          <w:rFonts w:ascii="Times New Roman" w:hAnsi="Times New Roman"/>
          <w:szCs w:val="36"/>
        </w:rPr>
        <w:instrText xml:space="preserve"> ADDIN EN.CITE &lt;EndNote&gt;&lt;Cite&gt;&lt;Author&gt;Quick&lt;/Author&gt;&lt;Year&gt;2014&lt;/Year&gt;&lt;RecNum&gt;63&lt;/RecNum&gt;&lt;DisplayText&gt;(Quick &amp;amp; Feldman, 2014)&lt;/DisplayText&gt;&lt;record&gt;&lt;rec-number&gt;63&lt;/rec-number&gt;&lt;foreign-keys&gt;&lt;key app="EN" db-id="prdzadszaavepcepxzpvtxxt9xd0w9v9zeps" timestamp="1425636476"&gt;63&lt;/key&gt;&lt;/foreign-keys&gt;&lt;ref-type name="Journal Article"&gt;17&lt;/ref-type&gt;&lt;contributors&gt;&lt;authors&gt;&lt;author&gt;Quick, Kathryn&lt;/author&gt;&lt;author&gt;Feldman, Martha&lt;/author&gt;&lt;/authors&gt;&lt;/contributors&gt;&lt;titles&gt;&lt;title&gt;Boundaries as Junctures: Collaborative Boundary Work for Building Efficient Resilience&lt;/title&gt;&lt;secondary-title&gt;Journal of Public Administration Research and Theory&lt;/secondary-title&gt;&lt;/titles&gt;&lt;periodical&gt;&lt;full-title&gt;Journal of Public Administration Research and Theory&lt;/full-title&gt;&lt;/periodical&gt;&lt;pages&gt;673-695&lt;/pages&gt;&lt;volume&gt;24&lt;/volume&gt;&lt;number&gt;3&lt;/number&gt;&lt;dates&gt;&lt;year&gt;2014&lt;/year&gt;&lt;/dates&gt;&lt;urls&gt;&lt;/urls&gt;&lt;/record&gt;&lt;/Cite&gt;&lt;/EndNote&gt;</w:instrText>
      </w:r>
      <w:r w:rsidR="00A010BC">
        <w:rPr>
          <w:rFonts w:ascii="Times New Roman" w:hAnsi="Times New Roman"/>
          <w:szCs w:val="36"/>
        </w:rPr>
        <w:fldChar w:fldCharType="separate"/>
      </w:r>
      <w:r w:rsidR="00A010BC">
        <w:rPr>
          <w:rFonts w:ascii="Times New Roman" w:hAnsi="Times New Roman"/>
          <w:noProof/>
          <w:szCs w:val="36"/>
        </w:rPr>
        <w:t>(Quick &amp; Feldman, 2014)</w:t>
      </w:r>
      <w:r w:rsidR="00A010BC">
        <w:rPr>
          <w:rFonts w:ascii="Times New Roman" w:hAnsi="Times New Roman"/>
          <w:szCs w:val="36"/>
        </w:rPr>
        <w:fldChar w:fldCharType="end"/>
      </w:r>
      <w:r w:rsidR="00DF0BF7">
        <w:rPr>
          <w:rFonts w:ascii="Times New Roman" w:hAnsi="Times New Roman"/>
          <w:szCs w:val="36"/>
        </w:rPr>
        <w:t xml:space="preserve"> to </w:t>
      </w:r>
      <w:r w:rsidR="00A010BC">
        <w:rPr>
          <w:rFonts w:ascii="Times New Roman" w:hAnsi="Times New Roman"/>
          <w:szCs w:val="36"/>
        </w:rPr>
        <w:t xml:space="preserve">develop the post-structural </w:t>
      </w:r>
      <w:r w:rsidR="00DF0BF7">
        <w:rPr>
          <w:rFonts w:ascii="Times New Roman" w:hAnsi="Times New Roman"/>
          <w:szCs w:val="36"/>
        </w:rPr>
        <w:t xml:space="preserve">and hybrid, socio-material </w:t>
      </w:r>
      <w:r w:rsidR="00A010BC">
        <w:rPr>
          <w:rFonts w:ascii="Times New Roman" w:hAnsi="Times New Roman"/>
          <w:szCs w:val="36"/>
        </w:rPr>
        <w:t xml:space="preserve">insights of </w:t>
      </w:r>
      <w:r w:rsidR="00DF0BF7">
        <w:rPr>
          <w:rFonts w:ascii="Times New Roman" w:hAnsi="Times New Roman"/>
          <w:szCs w:val="36"/>
        </w:rPr>
        <w:t xml:space="preserve">a discourse-based framework. By characterizing the university as a boundary object in networks of urban development and governance, I emphasize under-theorized aspects of its significance and potential in such partnerships. </w:t>
      </w:r>
      <w:r w:rsidR="00611651">
        <w:rPr>
          <w:rFonts w:ascii="Times New Roman" w:hAnsi="Times New Roman"/>
          <w:szCs w:val="36"/>
        </w:rPr>
        <w:t xml:space="preserve">The university is </w:t>
      </w:r>
      <w:r w:rsidR="00DF0BF7" w:rsidRPr="005F1BDD">
        <w:rPr>
          <w:rFonts w:ascii="Times New Roman" w:hAnsi="Times New Roman"/>
          <w:szCs w:val="36"/>
        </w:rPr>
        <w:t>an ideational space</w:t>
      </w:r>
      <w:r w:rsidR="00611651">
        <w:rPr>
          <w:rFonts w:ascii="Times New Roman" w:hAnsi="Times New Roman"/>
          <w:szCs w:val="36"/>
        </w:rPr>
        <w:t xml:space="preserve">, with the capacity to </w:t>
      </w:r>
      <w:r w:rsidR="00871A27">
        <w:rPr>
          <w:rFonts w:ascii="Times New Roman" w:hAnsi="Times New Roman"/>
          <w:szCs w:val="36"/>
        </w:rPr>
        <w:t>intentionally prioritize lines of inquiry, forms of training, and modes of partnership. Such practices constitute the enactment of urban development and governance</w:t>
      </w:r>
      <w:r w:rsidR="0045156A">
        <w:rPr>
          <w:rFonts w:ascii="Times New Roman" w:hAnsi="Times New Roman"/>
          <w:szCs w:val="36"/>
        </w:rPr>
        <w:t xml:space="preserve"> discourses</w:t>
      </w:r>
      <w:r w:rsidR="00871A27">
        <w:rPr>
          <w:rFonts w:ascii="Times New Roman" w:hAnsi="Times New Roman"/>
          <w:szCs w:val="36"/>
        </w:rPr>
        <w:t>, where discourse is understood as not just a narrative and cognitive roadmap, but also as a performance of socio-spatial ordering replete wit</w:t>
      </w:r>
      <w:r w:rsidR="0045156A">
        <w:rPr>
          <w:rFonts w:ascii="Times New Roman" w:hAnsi="Times New Roman"/>
          <w:szCs w:val="36"/>
        </w:rPr>
        <w:t xml:space="preserve">h acceptable behaviors, enabling technologies, and prescribed intents. In its ability to convene and connect various publics, the knowledge-generation role of the community-engaged university includes the power to </w:t>
      </w:r>
      <w:r w:rsidR="002B46E8">
        <w:rPr>
          <w:rFonts w:ascii="Times New Roman" w:hAnsi="Times New Roman"/>
          <w:szCs w:val="36"/>
        </w:rPr>
        <w:t xml:space="preserve">selectively invite, amplify, and reproduce – or to </w:t>
      </w:r>
      <w:r w:rsidR="002B46E8" w:rsidRPr="005F1BDD">
        <w:rPr>
          <w:rFonts w:ascii="Times New Roman" w:hAnsi="Times New Roman"/>
          <w:szCs w:val="36"/>
        </w:rPr>
        <w:t xml:space="preserve">unsettle and reconstitute </w:t>
      </w:r>
      <w:r w:rsidR="002B46E8">
        <w:rPr>
          <w:rFonts w:ascii="Times New Roman" w:hAnsi="Times New Roman"/>
          <w:szCs w:val="36"/>
        </w:rPr>
        <w:t xml:space="preserve">– shared </w:t>
      </w:r>
      <w:r w:rsidR="002B46E8" w:rsidRPr="005F1BDD">
        <w:rPr>
          <w:rFonts w:ascii="Times New Roman" w:hAnsi="Times New Roman"/>
          <w:szCs w:val="36"/>
        </w:rPr>
        <w:t xml:space="preserve">discourses of </w:t>
      </w:r>
      <w:r w:rsidR="002B46E8">
        <w:rPr>
          <w:rFonts w:ascii="Times New Roman" w:hAnsi="Times New Roman"/>
          <w:szCs w:val="36"/>
        </w:rPr>
        <w:t xml:space="preserve">urban </w:t>
      </w:r>
      <w:r w:rsidR="002B46E8" w:rsidRPr="005F1BDD">
        <w:rPr>
          <w:rFonts w:ascii="Times New Roman" w:hAnsi="Times New Roman"/>
          <w:szCs w:val="36"/>
        </w:rPr>
        <w:t>development</w:t>
      </w:r>
      <w:r w:rsidR="002B46E8">
        <w:rPr>
          <w:rFonts w:ascii="Times New Roman" w:hAnsi="Times New Roman"/>
          <w:szCs w:val="36"/>
        </w:rPr>
        <w:t xml:space="preserve"> and governance.</w:t>
      </w:r>
    </w:p>
    <w:p w14:paraId="2B5A5A94" w14:textId="77777777" w:rsidR="0045156A" w:rsidRDefault="0045156A" w:rsidP="00232E6F">
      <w:pPr>
        <w:rPr>
          <w:rFonts w:ascii="Times New Roman" w:hAnsi="Times New Roman"/>
          <w:szCs w:val="36"/>
        </w:rPr>
      </w:pPr>
    </w:p>
    <w:p w14:paraId="6D755FE1" w14:textId="77777777" w:rsidR="00DA71D6" w:rsidRDefault="00DA71D6">
      <w:pPr>
        <w:rPr>
          <w:rFonts w:ascii="Helvetica" w:hAnsi="Helvetica" w:cs="Helvetica"/>
        </w:rPr>
      </w:pPr>
    </w:p>
    <w:p w14:paraId="64E32EC2" w14:textId="77777777" w:rsidR="002B46E8" w:rsidRPr="002B46E8" w:rsidRDefault="00DA71D6" w:rsidP="002B46E8">
      <w:pPr>
        <w:pStyle w:val="EndNoteBibliography"/>
        <w:ind w:left="720" w:hanging="720"/>
        <w:rPr>
          <w:noProof/>
        </w:rPr>
      </w:pPr>
      <w:r>
        <w:fldChar w:fldCharType="begin"/>
      </w:r>
      <w:r>
        <w:instrText xml:space="preserve"> ADDIN EN.REFLIST </w:instrText>
      </w:r>
      <w:r>
        <w:fldChar w:fldCharType="separate"/>
      </w:r>
      <w:r w:rsidR="002B46E8" w:rsidRPr="002B46E8">
        <w:rPr>
          <w:noProof/>
        </w:rPr>
        <w:t xml:space="preserve">Davoudi, S. (2012). Resilience: A Bridging Concept, or a Dead End? </w:t>
      </w:r>
      <w:r w:rsidR="002B46E8" w:rsidRPr="002B46E8">
        <w:rPr>
          <w:i/>
          <w:noProof/>
        </w:rPr>
        <w:t>Planning Theory and Practice, 13</w:t>
      </w:r>
      <w:r w:rsidR="002B46E8" w:rsidRPr="002B46E8">
        <w:rPr>
          <w:noProof/>
        </w:rPr>
        <w:t xml:space="preserve">(2), 299-307. </w:t>
      </w:r>
    </w:p>
    <w:p w14:paraId="1596FC45" w14:textId="77777777" w:rsidR="002B46E8" w:rsidRPr="002B46E8" w:rsidRDefault="002B46E8" w:rsidP="002B46E8">
      <w:pPr>
        <w:pStyle w:val="EndNoteBibliography"/>
        <w:ind w:left="720" w:hanging="720"/>
        <w:rPr>
          <w:noProof/>
        </w:rPr>
      </w:pPr>
      <w:r w:rsidRPr="002B46E8">
        <w:rPr>
          <w:noProof/>
        </w:rPr>
        <w:t xml:space="preserve">Goldstein, B. E., Wessells, A. T., Lejano, R. P., &amp; Butler, W. H. (2013). Narrating Resilience: Transforming Cities through Collaborative Storytelling. </w:t>
      </w:r>
      <w:r w:rsidRPr="002B46E8">
        <w:rPr>
          <w:i/>
          <w:noProof/>
        </w:rPr>
        <w:t>Urban Studies, 50</w:t>
      </w:r>
      <w:r w:rsidRPr="002B46E8">
        <w:rPr>
          <w:noProof/>
        </w:rPr>
        <w:t xml:space="preserve">(Special Issue: Governing for Resilience), 1-19. </w:t>
      </w:r>
    </w:p>
    <w:p w14:paraId="4CAE2E83" w14:textId="77777777" w:rsidR="002B46E8" w:rsidRPr="002B46E8" w:rsidRDefault="002B46E8" w:rsidP="002B46E8">
      <w:pPr>
        <w:pStyle w:val="EndNoteBibliography"/>
        <w:ind w:left="720" w:hanging="720"/>
        <w:rPr>
          <w:noProof/>
        </w:rPr>
      </w:pPr>
      <w:r w:rsidRPr="002B46E8">
        <w:rPr>
          <w:noProof/>
        </w:rPr>
        <w:t xml:space="preserve">Lejano, R., &amp; Ingram, H. (2009). Collaborative networks and new ways of knowing. </w:t>
      </w:r>
      <w:r w:rsidRPr="002B46E8">
        <w:rPr>
          <w:i/>
          <w:noProof/>
        </w:rPr>
        <w:t>Environmental Science and Policy, 12</w:t>
      </w:r>
      <w:r w:rsidRPr="002B46E8">
        <w:rPr>
          <w:noProof/>
        </w:rPr>
        <w:t xml:space="preserve">(6), 653-662. </w:t>
      </w:r>
    </w:p>
    <w:p w14:paraId="35D5D5A9" w14:textId="77777777" w:rsidR="002B46E8" w:rsidRPr="002B46E8" w:rsidRDefault="002B46E8" w:rsidP="002B46E8">
      <w:pPr>
        <w:pStyle w:val="EndNoteBibliography"/>
        <w:ind w:left="720" w:hanging="720"/>
        <w:rPr>
          <w:noProof/>
        </w:rPr>
      </w:pPr>
      <w:r w:rsidRPr="002B46E8">
        <w:rPr>
          <w:noProof/>
        </w:rPr>
        <w:t xml:space="preserve">Perry, D. C., &amp; Weiwel, W. (Eds.). (2005). </w:t>
      </w:r>
      <w:r w:rsidRPr="002B46E8">
        <w:rPr>
          <w:i/>
          <w:noProof/>
        </w:rPr>
        <w:t>The University as Urban Developer: Case Studies and Analysis</w:t>
      </w:r>
      <w:r w:rsidRPr="002B46E8">
        <w:rPr>
          <w:noProof/>
        </w:rPr>
        <w:t>. Armonk, NY: M.E. Sharpe.</w:t>
      </w:r>
    </w:p>
    <w:p w14:paraId="574361F5" w14:textId="77777777" w:rsidR="002B46E8" w:rsidRPr="002B46E8" w:rsidRDefault="002B46E8" w:rsidP="002B46E8">
      <w:pPr>
        <w:pStyle w:val="EndNoteBibliography"/>
        <w:ind w:left="720" w:hanging="720"/>
        <w:rPr>
          <w:noProof/>
        </w:rPr>
      </w:pPr>
      <w:r w:rsidRPr="002B46E8">
        <w:rPr>
          <w:noProof/>
        </w:rPr>
        <w:t xml:space="preserve">Quick, K., &amp; Feldman, M. (2014). Boundaries as Junctures: Collaborative Boundary Work for Building Efficient Resilience. </w:t>
      </w:r>
      <w:r w:rsidRPr="002B46E8">
        <w:rPr>
          <w:i/>
          <w:noProof/>
        </w:rPr>
        <w:t>Journal of Public Administration Research and Theory, 24</w:t>
      </w:r>
      <w:r w:rsidRPr="002B46E8">
        <w:rPr>
          <w:noProof/>
        </w:rPr>
        <w:t xml:space="preserve">(3), 673-695. </w:t>
      </w:r>
    </w:p>
    <w:p w14:paraId="7D4B7883" w14:textId="77777777" w:rsidR="002B46E8" w:rsidRPr="002B46E8" w:rsidRDefault="002B46E8" w:rsidP="002B46E8">
      <w:pPr>
        <w:pStyle w:val="EndNoteBibliography"/>
        <w:ind w:left="720" w:hanging="720"/>
        <w:rPr>
          <w:noProof/>
        </w:rPr>
      </w:pPr>
      <w:r w:rsidRPr="002B46E8">
        <w:rPr>
          <w:noProof/>
        </w:rPr>
        <w:t xml:space="preserve">Rodin, J. (2007). </w:t>
      </w:r>
      <w:r w:rsidRPr="002B46E8">
        <w:rPr>
          <w:i/>
          <w:noProof/>
        </w:rPr>
        <w:t>The University and Urban Revival: Out of the Ivory Tower and Into the Streets</w:t>
      </w:r>
      <w:r w:rsidRPr="002B46E8">
        <w:rPr>
          <w:noProof/>
        </w:rPr>
        <w:t>. Philadelphia: University of Pennsylvania Press.</w:t>
      </w:r>
    </w:p>
    <w:p w14:paraId="7AEE76A7" w14:textId="77777777" w:rsidR="002B46E8" w:rsidRPr="002B46E8" w:rsidRDefault="002B46E8" w:rsidP="002B46E8">
      <w:pPr>
        <w:pStyle w:val="EndNoteBibliography"/>
        <w:ind w:left="720" w:hanging="720"/>
        <w:rPr>
          <w:noProof/>
        </w:rPr>
      </w:pPr>
      <w:r w:rsidRPr="002B46E8">
        <w:rPr>
          <w:noProof/>
        </w:rPr>
        <w:t xml:space="preserve">Weerts, D. J., &amp; Sandmann, L. R. (2010). Community Engagement and Boundary-Spanning Roles at Research Universities. </w:t>
      </w:r>
      <w:r w:rsidRPr="002B46E8">
        <w:rPr>
          <w:i/>
          <w:noProof/>
        </w:rPr>
        <w:t>Journal of Higher Education, 81</w:t>
      </w:r>
      <w:r w:rsidRPr="002B46E8">
        <w:rPr>
          <w:noProof/>
        </w:rPr>
        <w:t xml:space="preserve">(6), 702-727. </w:t>
      </w:r>
    </w:p>
    <w:p w14:paraId="7C1741FF" w14:textId="6B74CD22" w:rsidR="00686219" w:rsidRDefault="00DA71D6">
      <w:r>
        <w:fldChar w:fldCharType="end"/>
      </w:r>
    </w:p>
    <w:sectPr w:rsidR="00686219" w:rsidSect="000859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dzadszaavepcepxzpvtxxt9xd0w9v9zeps&quot;&gt;My EndNote Library&lt;record-ids&gt;&lt;item&gt;20&lt;/item&gt;&lt;item&gt;21&lt;/item&gt;&lt;item&gt;60&lt;/item&gt;&lt;item&gt;61&lt;/item&gt;&lt;item&gt;62&lt;/item&gt;&lt;item&gt;63&lt;/item&gt;&lt;/record-ids&gt;&lt;/item&gt;&lt;item db-id=&quot;w5p50v058xp2x4efxs4pstsuvapferapdvpa&quot;&gt;My EndNote Library&lt;record-ids&gt;&lt;item&gt;65&lt;/item&gt;&lt;/record-ids&gt;&lt;/item&gt;&lt;/Libraries&gt;"/>
  </w:docVars>
  <w:rsids>
    <w:rsidRoot w:val="00686219"/>
    <w:rsid w:val="00040A64"/>
    <w:rsid w:val="00060474"/>
    <w:rsid w:val="000859CD"/>
    <w:rsid w:val="00113F78"/>
    <w:rsid w:val="00232E6F"/>
    <w:rsid w:val="00237A6C"/>
    <w:rsid w:val="0025498F"/>
    <w:rsid w:val="002B46E8"/>
    <w:rsid w:val="00301553"/>
    <w:rsid w:val="003101F6"/>
    <w:rsid w:val="003243FC"/>
    <w:rsid w:val="003605A6"/>
    <w:rsid w:val="00401DE1"/>
    <w:rsid w:val="0045156A"/>
    <w:rsid w:val="00543556"/>
    <w:rsid w:val="0058161C"/>
    <w:rsid w:val="00611651"/>
    <w:rsid w:val="0063147D"/>
    <w:rsid w:val="00686219"/>
    <w:rsid w:val="006B3F87"/>
    <w:rsid w:val="0072215B"/>
    <w:rsid w:val="008050EB"/>
    <w:rsid w:val="00871A27"/>
    <w:rsid w:val="00A010BC"/>
    <w:rsid w:val="00A15FBF"/>
    <w:rsid w:val="00A75F0B"/>
    <w:rsid w:val="00AD4258"/>
    <w:rsid w:val="00B914C1"/>
    <w:rsid w:val="00B9341D"/>
    <w:rsid w:val="00BB0AA4"/>
    <w:rsid w:val="00D01642"/>
    <w:rsid w:val="00D57304"/>
    <w:rsid w:val="00DA71D6"/>
    <w:rsid w:val="00DF0BF7"/>
    <w:rsid w:val="00E77720"/>
    <w:rsid w:val="00EA645E"/>
    <w:rsid w:val="00EB7EA6"/>
    <w:rsid w:val="00F2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3BB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A71D6"/>
    <w:pPr>
      <w:jc w:val="center"/>
    </w:pPr>
    <w:rPr>
      <w:rFonts w:ascii="Cambria" w:hAnsi="Cambria"/>
    </w:rPr>
  </w:style>
  <w:style w:type="paragraph" w:customStyle="1" w:styleId="EndNoteBibliography">
    <w:name w:val="EndNote Bibliography"/>
    <w:basedOn w:val="Normal"/>
    <w:rsid w:val="00DA71D6"/>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A71D6"/>
    <w:pPr>
      <w:jc w:val="center"/>
    </w:pPr>
    <w:rPr>
      <w:rFonts w:ascii="Cambria" w:hAnsi="Cambria"/>
    </w:rPr>
  </w:style>
  <w:style w:type="paragraph" w:customStyle="1" w:styleId="EndNoteBibliography">
    <w:name w:val="EndNote Bibliography"/>
    <w:basedOn w:val="Normal"/>
    <w:rsid w:val="00DA71D6"/>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1884</Words>
  <Characters>8876</Characters>
  <Application>Microsoft Macintosh Word</Application>
  <DocSecurity>0</DocSecurity>
  <Lines>211</Lines>
  <Paragraphs>126</Paragraphs>
  <ScaleCrop>false</ScaleCrop>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3</cp:revision>
  <dcterms:created xsi:type="dcterms:W3CDTF">2015-03-03T14:06:00Z</dcterms:created>
  <dcterms:modified xsi:type="dcterms:W3CDTF">2015-03-06T11:45:00Z</dcterms:modified>
</cp:coreProperties>
</file>