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604" w:rsidRDefault="00F477F1" w:rsidP="001E097B">
      <w:bookmarkStart w:id="0" w:name="_GoBack"/>
      <w:bookmarkEnd w:id="0"/>
      <w:r>
        <w:t xml:space="preserve">The way data is collected, communicated and utilized is </w:t>
      </w:r>
      <w:r w:rsidR="00650891">
        <w:t xml:space="preserve">constantly </w:t>
      </w:r>
      <w:r>
        <w:t>changing.</w:t>
      </w:r>
      <w:r w:rsidR="00822E61">
        <w:t xml:space="preserve"> Collection occurs</w:t>
      </w:r>
      <w:r w:rsidR="00650891">
        <w:t xml:space="preserve"> across multiple domains</w:t>
      </w:r>
      <w:r w:rsidR="004E1ECB">
        <w:t xml:space="preserve"> in informal a</w:t>
      </w:r>
      <w:r w:rsidR="00822E61">
        <w:t>nd formal ways; communication targets</w:t>
      </w:r>
      <w:r w:rsidR="004E1ECB">
        <w:t xml:space="preserve"> </w:t>
      </w:r>
      <w:r w:rsidR="00650891">
        <w:t xml:space="preserve">various levels </w:t>
      </w:r>
      <w:r w:rsidR="004E1ECB">
        <w:t>o</w:t>
      </w:r>
      <w:r w:rsidR="00650891">
        <w:t xml:space="preserve">f stakeholders in the </w:t>
      </w:r>
      <w:r w:rsidR="004E1ECB">
        <w:t>decision-making process; and data is increasingly open, social and over-abundant, making it imperative that consumers understand the dimensions</w:t>
      </w:r>
      <w:r w:rsidR="003B3604">
        <w:t xml:space="preserve"> and consequences</w:t>
      </w:r>
      <w:r w:rsidR="004E1ECB">
        <w:t xml:space="preserve"> of </w:t>
      </w:r>
      <w:r w:rsidR="003B3604">
        <w:t>available</w:t>
      </w:r>
      <w:r w:rsidR="004E1ECB">
        <w:t xml:space="preserve"> information</w:t>
      </w:r>
      <w:r w:rsidR="001E097B">
        <w:t xml:space="preserve">. </w:t>
      </w:r>
      <w:r w:rsidR="006371C4">
        <w:t>With an increasing onus on the consumer</w:t>
      </w:r>
      <w:r w:rsidR="00822E61">
        <w:t>s</w:t>
      </w:r>
      <w:r w:rsidR="006371C4">
        <w:t xml:space="preserve"> of data in the decision-making process, it is important that data </w:t>
      </w:r>
      <w:r w:rsidR="005C4D59">
        <w:t>is communicated to support</w:t>
      </w:r>
      <w:r w:rsidR="006371C4">
        <w:t xml:space="preserve"> data literacy</w:t>
      </w:r>
      <w:r w:rsidR="005C4D59">
        <w:t xml:space="preserve"> across a diverse set of stakeholders</w:t>
      </w:r>
      <w:r w:rsidR="006371C4">
        <w:t>.</w:t>
      </w:r>
      <w:r w:rsidR="001E097B">
        <w:t xml:space="preserve"> </w:t>
      </w:r>
      <w:r w:rsidR="00677749">
        <w:t>Thus, p</w:t>
      </w:r>
      <w:r w:rsidR="005C4D59">
        <w:t xml:space="preserve">lanners play a critical role, given that urban environment harbor and produce </w:t>
      </w:r>
      <w:r w:rsidR="003B3604">
        <w:t>substantial</w:t>
      </w:r>
      <w:r w:rsidR="005C4D59">
        <w:t xml:space="preserve"> data sets. </w:t>
      </w:r>
    </w:p>
    <w:p w:rsidR="003B3604" w:rsidRDefault="003B3604" w:rsidP="001E097B"/>
    <w:p w:rsidR="00F24FF3" w:rsidRDefault="00677749" w:rsidP="001E097B">
      <w:r>
        <w:t>There is a need for</w:t>
      </w:r>
      <w:r w:rsidR="003B3604">
        <w:t xml:space="preserve"> planning curricula to adapt to this data revolution in ways that extend beyond innovative data collection techniques to consider the life-cycle of data, from collection to dissemination to action. </w:t>
      </w:r>
      <w:r w:rsidR="000959EA">
        <w:t>This includes skills that span research m</w:t>
      </w:r>
      <w:r w:rsidR="00187CB1">
        <w:t>ethods, community engagement</w:t>
      </w:r>
      <w:r w:rsidR="00353AE5">
        <w:t>,</w:t>
      </w:r>
      <w:r w:rsidR="00187CB1">
        <w:t xml:space="preserve"> and data visualization. Historically</w:t>
      </w:r>
      <w:r>
        <w:t xml:space="preserve"> in planning</w:t>
      </w:r>
      <w:r w:rsidR="00187CB1">
        <w:t xml:space="preserve">, community engagement </w:t>
      </w:r>
      <w:r>
        <w:t>strategies have</w:t>
      </w:r>
      <w:r w:rsidR="00187CB1">
        <w:t xml:space="preserve"> been a particular research method central to soliciting civic participation.</w:t>
      </w:r>
      <w:r w:rsidR="00B24CFB">
        <w:rPr>
          <w:rStyle w:val="FootnoteReference"/>
        </w:rPr>
        <w:footnoteReference w:id="1"/>
      </w:r>
      <w:r w:rsidR="00187CB1">
        <w:t xml:space="preserve"> And while design communication </w:t>
      </w:r>
      <w:r w:rsidR="003C3B88">
        <w:t>is critical to</w:t>
      </w:r>
      <w:r w:rsidR="00B24CFB">
        <w:t xml:space="preserve"> the pedagogy of</w:t>
      </w:r>
      <w:r w:rsidR="005C4D59">
        <w:t xml:space="preserve"> </w:t>
      </w:r>
      <w:r w:rsidR="00B24CFB">
        <w:t xml:space="preserve">traditional </w:t>
      </w:r>
      <w:r w:rsidR="005C4D59">
        <w:t>design disciplines,</w:t>
      </w:r>
      <w:r w:rsidR="00B24CFB">
        <w:rPr>
          <w:rStyle w:val="FootnoteReference"/>
        </w:rPr>
        <w:footnoteReference w:id="2"/>
      </w:r>
      <w:r w:rsidR="00187CB1">
        <w:t xml:space="preserve"> it is not </w:t>
      </w:r>
      <w:r w:rsidR="005C4D59">
        <w:t xml:space="preserve">ubiquitous </w:t>
      </w:r>
      <w:r w:rsidR="003C3B88">
        <w:t>across</w:t>
      </w:r>
      <w:r w:rsidR="005C4D59">
        <w:t xml:space="preserve"> planning curricula.</w:t>
      </w:r>
      <w:r w:rsidR="00BD2636">
        <w:t xml:space="preserve"> This paper links the ways by which </w:t>
      </w:r>
      <w:r>
        <w:t xml:space="preserve">community-based </w:t>
      </w:r>
      <w:r w:rsidR="00BD2636">
        <w:t>data is collected with the way it is visualized, so that visualization and communication are</w:t>
      </w:r>
      <w:r w:rsidR="00353AE5">
        <w:t xml:space="preserve"> central to the research design</w:t>
      </w:r>
      <w:r w:rsidR="00BD2636">
        <w:t xml:space="preserve"> and decision-making processes that</w:t>
      </w:r>
      <w:r w:rsidR="00116E5D">
        <w:t xml:space="preserve"> derive from the data.  Two case studies from the island of Hispaniola </w:t>
      </w:r>
      <w:r w:rsidR="00311A26">
        <w:t>illustrate how technology facilitates data collection in the field, utilizing</w:t>
      </w:r>
      <w:r>
        <w:t xml:space="preserve"> local</w:t>
      </w:r>
      <w:r w:rsidR="00311A26">
        <w:t xml:space="preserve"> community engagement team</w:t>
      </w:r>
      <w:r>
        <w:t xml:space="preserve">s (Haiti) and interdisciplinary student cohorts (Dominican Republic) to propose an innovative way forward with community-based research methods and </w:t>
      </w:r>
      <w:r w:rsidR="00822E61">
        <w:t xml:space="preserve">context </w:t>
      </w:r>
      <w:r>
        <w:t>appropriate dissemination tactics</w:t>
      </w:r>
      <w:r w:rsidR="00311A26">
        <w:t xml:space="preserve">.  </w:t>
      </w:r>
      <w:r w:rsidR="00BD2636">
        <w:t xml:space="preserve"> </w:t>
      </w:r>
      <w:r w:rsidR="003B3604">
        <w:t xml:space="preserve"> </w:t>
      </w:r>
    </w:p>
    <w:p w:rsidR="00F24FF3" w:rsidRDefault="00F24FF3" w:rsidP="001E097B"/>
    <w:p w:rsidR="00F24FF3" w:rsidRDefault="00F24FF3" w:rsidP="001E097B">
      <w:r>
        <w:t>A two-year study in Haiti investigated the effects of the post-earthquake built environment on the cholera epidemic. Thi</w:t>
      </w:r>
      <w:r w:rsidR="003C3B88">
        <w:t>s research monitored 4</w:t>
      </w:r>
      <w:r>
        <w:t>00+ water points at a regional scale utilizing a local team trained in WASH,</w:t>
      </w:r>
      <w:r>
        <w:rPr>
          <w:rStyle w:val="FootnoteReference"/>
        </w:rPr>
        <w:footnoteReference w:id="3"/>
      </w:r>
      <w:r>
        <w:t xml:space="preserve"> community</w:t>
      </w:r>
      <w:r w:rsidR="00FC2AA0">
        <w:t xml:space="preserve"> engagement, cultural competencies</w:t>
      </w:r>
      <w:r>
        <w:t xml:space="preserve">, and data collection </w:t>
      </w:r>
      <w:r w:rsidR="00FC2AA0">
        <w:t>techniques using various technologies</w:t>
      </w:r>
      <w:r>
        <w:t>. This work revealed the complexities inherent in conceptualizing, analyzing and synthesizing issues related to the built environment and public health at a systems level, particularly in the post-disaster context of Haiti where the resource-deficient government carries much of the burden of poor water-related infrastructure.</w:t>
      </w:r>
      <w:r w:rsidR="00855575">
        <w:rPr>
          <w:rStyle w:val="FootnoteReference"/>
        </w:rPr>
        <w:footnoteReference w:id="4"/>
      </w:r>
    </w:p>
    <w:p w:rsidR="00855575" w:rsidRDefault="00855575" w:rsidP="001E097B"/>
    <w:p w:rsidR="00DD6759" w:rsidRDefault="00855575" w:rsidP="001E097B">
      <w:r>
        <w:t>A more recent study in the Dominican Republic</w:t>
      </w:r>
      <w:r w:rsidR="00A809C6">
        <w:t xml:space="preserve"> took the lessons learned from Haiti to refine the data collection strategy, with a focus on how the data generated from the process could directly inform the decision-making process</w:t>
      </w:r>
      <w:r w:rsidR="00822E61">
        <w:t xml:space="preserve"> that involves the public and private sector</w:t>
      </w:r>
      <w:r w:rsidR="00A809C6">
        <w:t>.</w:t>
      </w:r>
      <w:r w:rsidR="00651FBB">
        <w:t xml:space="preserve"> An interdisciplinary cohort of students trained </w:t>
      </w:r>
      <w:r w:rsidR="003C3B88">
        <w:t>community leaders and youth</w:t>
      </w:r>
      <w:r w:rsidR="00651FBB">
        <w:t xml:space="preserve"> in </w:t>
      </w:r>
      <w:r w:rsidR="00822E61">
        <w:t xml:space="preserve">socio-spatial </w:t>
      </w:r>
      <w:r w:rsidR="00E46E72">
        <w:t xml:space="preserve">data collection. </w:t>
      </w:r>
      <w:r w:rsidR="00372346">
        <w:t>Through this</w:t>
      </w:r>
      <w:r w:rsidR="00651FBB">
        <w:t xml:space="preserve"> process </w:t>
      </w:r>
      <w:r w:rsidR="00372346">
        <w:t>s</w:t>
      </w:r>
      <w:r w:rsidR="00651FBB">
        <w:t xml:space="preserve">urveys were designed, translated, </w:t>
      </w:r>
      <w:r w:rsidR="00372346">
        <w:t xml:space="preserve">and </w:t>
      </w:r>
      <w:r w:rsidR="00651FBB">
        <w:t xml:space="preserve">pre-tested </w:t>
      </w:r>
      <w:r w:rsidR="00372346">
        <w:t>in the field alongside the partners from the communities, thereby increasin</w:t>
      </w:r>
      <w:r w:rsidR="00483200">
        <w:t>g the reliability and cultural</w:t>
      </w:r>
      <w:r w:rsidR="00372346">
        <w:t xml:space="preserve">-appropriateness of the questions asked. </w:t>
      </w:r>
      <w:r w:rsidR="00201C29">
        <w:t xml:space="preserve">The use of a mobile application </w:t>
      </w:r>
      <w:r w:rsidR="00E46E72">
        <w:t xml:space="preserve">facilitated this process. </w:t>
      </w:r>
      <w:r w:rsidR="00DD6759">
        <w:lastRenderedPageBreak/>
        <w:t>Video data s</w:t>
      </w:r>
      <w:r w:rsidR="00822E61">
        <w:t xml:space="preserve">upplemented the survey data and </w:t>
      </w:r>
      <w:r w:rsidR="00DD6759">
        <w:t>was submitted to the r</w:t>
      </w:r>
      <w:r w:rsidR="00E46E72">
        <w:t xml:space="preserve">esearch team through WhatsApp. </w:t>
      </w:r>
      <w:r w:rsidR="00DD6759">
        <w:t xml:space="preserve">The final product became a video </w:t>
      </w:r>
      <w:r w:rsidR="001E097B">
        <w:t>which</w:t>
      </w:r>
      <w:r w:rsidR="00607551">
        <w:t xml:space="preserve"> was shown to the co</w:t>
      </w:r>
      <w:r w:rsidR="001E097B">
        <w:t xml:space="preserve">mmunity at the end of the </w:t>
      </w:r>
      <w:r w:rsidR="00353AE5">
        <w:t>fieldwork</w:t>
      </w:r>
      <w:r w:rsidR="00607551">
        <w:t xml:space="preserve"> as a way of disseminating the findings, but also putting a tool in the hands of the community. </w:t>
      </w:r>
      <w:r w:rsidR="00DD6759">
        <w:t xml:space="preserve"> </w:t>
      </w:r>
    </w:p>
    <w:p w:rsidR="0001690E" w:rsidRDefault="0001690E" w:rsidP="001E097B"/>
    <w:p w:rsidR="00116E5D" w:rsidRDefault="00CE5C35" w:rsidP="001E097B">
      <w:r>
        <w:t xml:space="preserve">Across </w:t>
      </w:r>
      <w:r w:rsidR="00A809C6">
        <w:t>these two studies, technology has been</w:t>
      </w:r>
      <w:r>
        <w:t xml:space="preserve"> an agent of change and is transformative insofar as individuals engage with their own real-world challenges through various online, open, and social platforms using locally-appropriate devices. This methodology produces </w:t>
      </w:r>
      <w:r w:rsidR="00FE7B4E">
        <w:t xml:space="preserve">a </w:t>
      </w:r>
      <w:r>
        <w:t>significant amount of data, and utilizing certain engagement strategies, the data is often collected by leaders, stakeholders and youth</w:t>
      </w:r>
      <w:r w:rsidR="00E20663">
        <w:t xml:space="preserve">. </w:t>
      </w:r>
      <w:r w:rsidR="000741B1">
        <w:t>For the community and associated decision-makers, this process involves the community in ways that they can engage, articulate and contribute to shaping soluti</w:t>
      </w:r>
      <w:r w:rsidR="00E20663">
        <w:t xml:space="preserve">ons to their grand challenges. </w:t>
      </w:r>
      <w:r w:rsidR="000741B1">
        <w:t>For planning students, e</w:t>
      </w:r>
      <w:r w:rsidR="00B37BE2" w:rsidRPr="002A4963">
        <w:t xml:space="preserve">ffective </w:t>
      </w:r>
      <w:r w:rsidR="00822E61">
        <w:t>data visualization requires training across</w:t>
      </w:r>
      <w:r w:rsidR="00B37BE2" w:rsidRPr="002A4963">
        <w:t xml:space="preserve"> critical thinkin</w:t>
      </w:r>
      <w:r w:rsidR="00822E61">
        <w:t xml:space="preserve">g skills, </w:t>
      </w:r>
      <w:r w:rsidR="000741B1">
        <w:t xml:space="preserve">technical </w:t>
      </w:r>
      <w:r w:rsidR="00822E61">
        <w:t>competencies and design communication</w:t>
      </w:r>
      <w:r w:rsidR="00E20663">
        <w:t xml:space="preserve">. </w:t>
      </w:r>
      <w:r w:rsidR="000741B1">
        <w:t>Applying innovative strategies to co</w:t>
      </w:r>
      <w:r w:rsidR="00822E61">
        <w:t xml:space="preserve">llect, communicate and utilize data </w:t>
      </w:r>
      <w:r w:rsidR="000741B1">
        <w:t>calls into questions w</w:t>
      </w:r>
      <w:r w:rsidR="00B37BE2" w:rsidRPr="002A4963">
        <w:t>hy our brains respond so well to graphics</w:t>
      </w:r>
      <w:r w:rsidR="00B37BE2">
        <w:t xml:space="preserve">, </w:t>
      </w:r>
      <w:r w:rsidR="000741B1">
        <w:t xml:space="preserve">what are the </w:t>
      </w:r>
      <w:r w:rsidR="00B37BE2" w:rsidRPr="002A4963">
        <w:t>trends in the data present</w:t>
      </w:r>
      <w:r w:rsidR="00B37BE2">
        <w:t xml:space="preserve">ation field, </w:t>
      </w:r>
      <w:r w:rsidR="000741B1">
        <w:t xml:space="preserve">and how to </w:t>
      </w:r>
      <w:r w:rsidR="00822E61">
        <w:t>meet</w:t>
      </w:r>
      <w:r w:rsidR="00B37BE2" w:rsidRPr="002A4963">
        <w:t xml:space="preserve"> stakeholders’ information needs and interests</w:t>
      </w:r>
      <w:r w:rsidR="00A809C6">
        <w:t xml:space="preserve">. </w:t>
      </w:r>
      <w:r w:rsidR="00FE7B4E">
        <w:t>I</w:t>
      </w:r>
      <w:r w:rsidR="00116E5D">
        <w:t>nterpretation</w:t>
      </w:r>
      <w:r w:rsidR="00822E61">
        <w:t xml:space="preserve"> of findings </w:t>
      </w:r>
      <w:r w:rsidR="00FE7B4E">
        <w:t xml:space="preserve">then </w:t>
      </w:r>
      <w:r w:rsidR="00822E61">
        <w:t xml:space="preserve">becomes an engaging </w:t>
      </w:r>
      <w:r w:rsidR="00353AE5">
        <w:t>mechanism</w:t>
      </w:r>
      <w:r w:rsidR="00822E61">
        <w:t xml:space="preserve"> whereby information systems </w:t>
      </w:r>
      <w:r w:rsidR="00FE7B4E">
        <w:t>are a</w:t>
      </w:r>
      <w:r w:rsidR="00D266DB">
        <w:t xml:space="preserve"> democratic and transparent </w:t>
      </w:r>
      <w:r w:rsidR="00FE7B4E">
        <w:t>lever</w:t>
      </w:r>
      <w:r w:rsidR="00D266DB">
        <w:t xml:space="preserve"> </w:t>
      </w:r>
      <w:r w:rsidR="001E097B">
        <w:t xml:space="preserve">in </w:t>
      </w:r>
      <w:r w:rsidR="00D266DB">
        <w:t xml:space="preserve">the decision-making process. </w:t>
      </w:r>
      <w:r w:rsidR="00116E5D">
        <w:t xml:space="preserve"> </w:t>
      </w:r>
    </w:p>
    <w:p w:rsidR="00116E5D" w:rsidRDefault="00116E5D" w:rsidP="002A4963">
      <w:pPr>
        <w:jc w:val="both"/>
      </w:pPr>
    </w:p>
    <w:p w:rsidR="00C111C3" w:rsidRDefault="00C111C3" w:rsidP="002A4963">
      <w:pPr>
        <w:jc w:val="both"/>
        <w:rPr>
          <w:rFonts w:ascii="Raleway" w:hAnsi="Raleway" w:cs="Helvetica"/>
        </w:rPr>
      </w:pPr>
    </w:p>
    <w:p w:rsidR="00C111C3" w:rsidRPr="00C424B7" w:rsidRDefault="00C111C3" w:rsidP="002A4963">
      <w:pPr>
        <w:jc w:val="both"/>
        <w:rPr>
          <w:i/>
        </w:rPr>
      </w:pPr>
    </w:p>
    <w:sectPr w:rsidR="00C111C3" w:rsidRPr="00C42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74" w:rsidRDefault="00A66F74" w:rsidP="00B24CFB">
      <w:r>
        <w:separator/>
      </w:r>
    </w:p>
  </w:endnote>
  <w:endnote w:type="continuationSeparator" w:id="0">
    <w:p w:rsidR="00A66F74" w:rsidRDefault="00A66F74" w:rsidP="00B2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74" w:rsidRDefault="00A66F74" w:rsidP="00B24CFB">
      <w:r>
        <w:separator/>
      </w:r>
    </w:p>
  </w:footnote>
  <w:footnote w:type="continuationSeparator" w:id="0">
    <w:p w:rsidR="00A66F74" w:rsidRDefault="00A66F74" w:rsidP="00B24CFB">
      <w:r>
        <w:continuationSeparator/>
      </w:r>
    </w:p>
  </w:footnote>
  <w:footnote w:id="1">
    <w:p w:rsidR="00B24CFB" w:rsidRDefault="00B24C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52B7B">
        <w:t xml:space="preserve">J. </w:t>
      </w:r>
      <w:proofErr w:type="spellStart"/>
      <w:r w:rsidR="00152B7B">
        <w:t>Friedmann</w:t>
      </w:r>
      <w:proofErr w:type="spellEnd"/>
      <w:r w:rsidR="00152B7B">
        <w:t>.</w:t>
      </w:r>
      <w:r w:rsidR="00152B7B" w:rsidRPr="00152B7B">
        <w:t xml:space="preserve"> </w:t>
      </w:r>
      <w:r w:rsidR="00152B7B">
        <w:t>(</w:t>
      </w:r>
      <w:r w:rsidR="00152B7B" w:rsidRPr="00152B7B">
        <w:t>1987</w:t>
      </w:r>
      <w:r w:rsidR="00152B7B">
        <w:t>)</w:t>
      </w:r>
      <w:r w:rsidR="00152B7B" w:rsidRPr="00152B7B">
        <w:t xml:space="preserve"> </w:t>
      </w:r>
      <w:r w:rsidR="00152B7B" w:rsidRPr="00152B7B">
        <w:rPr>
          <w:i/>
        </w:rPr>
        <w:t>Planning in the Public Domain</w:t>
      </w:r>
      <w:r w:rsidR="00152B7B" w:rsidRPr="00152B7B">
        <w:t>.  Princeton, NJ:  Princeton University Press.</w:t>
      </w:r>
    </w:p>
  </w:footnote>
  <w:footnote w:id="2">
    <w:p w:rsidR="00B24CFB" w:rsidRDefault="00B24C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1518E" w:rsidRPr="00F1518E">
        <w:t xml:space="preserve">Jorge </w:t>
      </w:r>
      <w:proofErr w:type="spellStart"/>
      <w:r w:rsidR="00F1518E" w:rsidRPr="00F1518E">
        <w:t>Frascara</w:t>
      </w:r>
      <w:proofErr w:type="spellEnd"/>
      <w:r w:rsidR="00F1518E">
        <w:t xml:space="preserve">. (2004) </w:t>
      </w:r>
      <w:r w:rsidR="00F1518E" w:rsidRPr="00F1518E">
        <w:rPr>
          <w:i/>
        </w:rPr>
        <w:t>Communication Design: Principles, Methods, and Practice</w:t>
      </w:r>
      <w:r w:rsidR="00F1518E">
        <w:t>. New York</w:t>
      </w:r>
      <w:r w:rsidR="00152B7B">
        <w:t>, NY</w:t>
      </w:r>
      <w:r w:rsidR="00F1518E">
        <w:t xml:space="preserve">:  Allworth Press. </w:t>
      </w:r>
    </w:p>
  </w:footnote>
  <w:footnote w:id="3">
    <w:p w:rsidR="00F24FF3" w:rsidRDefault="00F24FF3">
      <w:pPr>
        <w:pStyle w:val="FootnoteText"/>
      </w:pPr>
      <w:r>
        <w:rPr>
          <w:rStyle w:val="FootnoteReference"/>
        </w:rPr>
        <w:footnoteRef/>
      </w:r>
      <w:r>
        <w:t xml:space="preserve"> WASH – Water, Sanitation and Hygiene </w:t>
      </w:r>
      <w:r w:rsidR="00F560D0">
        <w:t>(</w:t>
      </w:r>
      <w:r w:rsidR="00D266DB">
        <w:t xml:space="preserve">WHO/UNICEF </w:t>
      </w:r>
      <w:r w:rsidR="00F560D0">
        <w:t xml:space="preserve">Joint Monitoring </w:t>
      </w:r>
      <w:proofErr w:type="spellStart"/>
      <w:r w:rsidR="00F560D0">
        <w:t>Programme</w:t>
      </w:r>
      <w:proofErr w:type="spellEnd"/>
      <w:r w:rsidR="00D266DB">
        <w:t xml:space="preserve"> for Water, Sanitation and Hygiene: </w:t>
      </w:r>
      <w:r w:rsidR="00D266DB" w:rsidRPr="00D266DB">
        <w:t>http://www.wssinfo.org/</w:t>
      </w:r>
      <w:r w:rsidR="00F560D0">
        <w:t xml:space="preserve">) </w:t>
      </w:r>
    </w:p>
  </w:footnote>
  <w:footnote w:id="4">
    <w:p w:rsidR="00855575" w:rsidRDefault="008555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55575">
        <w:t xml:space="preserve">Jocelyn Widmer, Thomas A. </w:t>
      </w:r>
      <w:proofErr w:type="spellStart"/>
      <w:r w:rsidRPr="00855575">
        <w:t>Weppelmann</w:t>
      </w:r>
      <w:proofErr w:type="spellEnd"/>
      <w:r w:rsidRPr="00855575">
        <w:t xml:space="preserve">, Meer A. </w:t>
      </w:r>
      <w:proofErr w:type="spellStart"/>
      <w:r w:rsidRPr="00855575">
        <w:t>Alam</w:t>
      </w:r>
      <w:proofErr w:type="spellEnd"/>
      <w:r w:rsidRPr="00855575">
        <w:t xml:space="preserve">, David Morrissey, Edsel Redden, Mohammed H. Rashid,  </w:t>
      </w:r>
      <w:proofErr w:type="spellStart"/>
      <w:r w:rsidRPr="00855575">
        <w:t>Afsar</w:t>
      </w:r>
      <w:proofErr w:type="spellEnd"/>
      <w:r w:rsidRPr="00855575">
        <w:t xml:space="preserve"> Ali, Madsen Beau De </w:t>
      </w:r>
      <w:proofErr w:type="spellStart"/>
      <w:r w:rsidRPr="00855575">
        <w:t>Rochars</w:t>
      </w:r>
      <w:proofErr w:type="spellEnd"/>
      <w:r w:rsidRPr="00855575">
        <w:t>, Jason K. Blackburn, Judith A. Johnson and J. Glenn Morris, Jr. (2014) “Water-Related Infrastructure in a Region of Post-Earthquake Haiti: High Levels of Fecal Contamination, and the Need for Ongoing Monitoring. American Journal of Tropical Medicine &amp; Hygiene 91 (4): 790 – 797.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F1"/>
    <w:rsid w:val="0001690E"/>
    <w:rsid w:val="00054C34"/>
    <w:rsid w:val="000741B1"/>
    <w:rsid w:val="000959EA"/>
    <w:rsid w:val="00116E5D"/>
    <w:rsid w:val="00152B7B"/>
    <w:rsid w:val="00187CB1"/>
    <w:rsid w:val="001E097B"/>
    <w:rsid w:val="00201C29"/>
    <w:rsid w:val="002A4963"/>
    <w:rsid w:val="002B1D66"/>
    <w:rsid w:val="00311A26"/>
    <w:rsid w:val="00353AE5"/>
    <w:rsid w:val="00372346"/>
    <w:rsid w:val="003B3604"/>
    <w:rsid w:val="003C3B88"/>
    <w:rsid w:val="00483200"/>
    <w:rsid w:val="004E1ECB"/>
    <w:rsid w:val="005254CB"/>
    <w:rsid w:val="005C4D59"/>
    <w:rsid w:val="005E5BF9"/>
    <w:rsid w:val="00607551"/>
    <w:rsid w:val="006371C4"/>
    <w:rsid w:val="00650891"/>
    <w:rsid w:val="00651FBB"/>
    <w:rsid w:val="00654981"/>
    <w:rsid w:val="00677749"/>
    <w:rsid w:val="007929E3"/>
    <w:rsid w:val="007A3754"/>
    <w:rsid w:val="00822E61"/>
    <w:rsid w:val="00855575"/>
    <w:rsid w:val="00A356BE"/>
    <w:rsid w:val="00A66F74"/>
    <w:rsid w:val="00A73363"/>
    <w:rsid w:val="00A73FF5"/>
    <w:rsid w:val="00A809C6"/>
    <w:rsid w:val="00A817E4"/>
    <w:rsid w:val="00B24CFB"/>
    <w:rsid w:val="00B37BE2"/>
    <w:rsid w:val="00BD2636"/>
    <w:rsid w:val="00C111C3"/>
    <w:rsid w:val="00C424B7"/>
    <w:rsid w:val="00C84B93"/>
    <w:rsid w:val="00CE5C35"/>
    <w:rsid w:val="00D266DB"/>
    <w:rsid w:val="00DD6759"/>
    <w:rsid w:val="00DF6316"/>
    <w:rsid w:val="00E20663"/>
    <w:rsid w:val="00E46E72"/>
    <w:rsid w:val="00E67FB2"/>
    <w:rsid w:val="00F1518E"/>
    <w:rsid w:val="00F24FF3"/>
    <w:rsid w:val="00F477F1"/>
    <w:rsid w:val="00F560D0"/>
    <w:rsid w:val="00FC2AA0"/>
    <w:rsid w:val="00FE6346"/>
    <w:rsid w:val="00FE7B4E"/>
    <w:rsid w:val="00F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C94D3-032E-445C-A017-CC85AA1F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24C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4C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4C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5413F-D7A8-4348-822F-B90F7E45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Widmer</dc:creator>
  <cp:keywords/>
  <dc:description/>
  <cp:lastModifiedBy>Jocelyn Widmer</cp:lastModifiedBy>
  <cp:revision>48</cp:revision>
  <dcterms:created xsi:type="dcterms:W3CDTF">2015-10-18T21:38:00Z</dcterms:created>
  <dcterms:modified xsi:type="dcterms:W3CDTF">2015-10-27T00:48:00Z</dcterms:modified>
</cp:coreProperties>
</file>