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AB9CA" w14:textId="77777777" w:rsidR="00BD6E1D" w:rsidRPr="00BD6E1D" w:rsidRDefault="00BD6E1D" w:rsidP="00BD6E1D">
      <w:pPr>
        <w:tabs>
          <w:tab w:val="left" w:pos="3402"/>
        </w:tabs>
        <w:spacing w:after="120" w:line="320" w:lineRule="exact"/>
        <w:jc w:val="both"/>
        <w:rPr>
          <w:rFonts w:ascii="Times New Roman" w:hAnsi="Times New Roman" w:cs="Times New Roman"/>
          <w:b/>
          <w:sz w:val="24"/>
          <w:szCs w:val="24"/>
          <w:lang w:val="en-GB"/>
        </w:rPr>
      </w:pPr>
      <w:bookmarkStart w:id="0" w:name="_Toc426144706"/>
      <w:r w:rsidRPr="00BD6E1D">
        <w:rPr>
          <w:rFonts w:ascii="Times New Roman" w:hAnsi="Times New Roman" w:cs="Times New Roman"/>
          <w:b/>
          <w:sz w:val="24"/>
          <w:szCs w:val="24"/>
          <w:lang w:val="en-GB" w:eastAsia="nl-NL"/>
        </w:rPr>
        <w:t>Improving Financing Conditions for Land Readjustment Projects: A Real Estate Appraisal Model</w:t>
      </w:r>
      <w:bookmarkEnd w:id="0"/>
      <w:r w:rsidRPr="00BD6E1D">
        <w:rPr>
          <w:rFonts w:ascii="Times New Roman" w:hAnsi="Times New Roman" w:cs="Times New Roman"/>
          <w:b/>
          <w:sz w:val="24"/>
          <w:szCs w:val="24"/>
          <w:lang w:val="en-GB" w:eastAsia="nl-NL"/>
        </w:rPr>
        <w:t xml:space="preserve"> </w:t>
      </w:r>
    </w:p>
    <w:p w14:paraId="78872531" w14:textId="77777777" w:rsidR="00BD6E1D" w:rsidRPr="00BD6E1D" w:rsidRDefault="00BD6E1D"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p>
    <w:p w14:paraId="716EF25F" w14:textId="5E3CED63" w:rsidR="00346D6C" w:rsidRDefault="00346D6C"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lang w:eastAsia="nl-NL"/>
        </w:rPr>
        <w:t xml:space="preserve">José Antunes </w:t>
      </w:r>
      <w:proofErr w:type="gramStart"/>
      <w:r w:rsidRPr="00BD6E1D">
        <w:rPr>
          <w:rFonts w:ascii="Times New Roman" w:eastAsiaTheme="minorEastAsia" w:hAnsi="Times New Roman" w:cs="Times New Roman"/>
          <w:sz w:val="24"/>
          <w:szCs w:val="24"/>
          <w:lang w:eastAsia="nl-NL"/>
        </w:rPr>
        <w:t>Ferreira</w:t>
      </w:r>
      <w:r w:rsidR="00FB0979" w:rsidRPr="00BD6E1D">
        <w:rPr>
          <w:rFonts w:ascii="Times New Roman" w:eastAsiaTheme="minorEastAsia" w:hAnsi="Times New Roman" w:cs="Times New Roman"/>
          <w:sz w:val="24"/>
          <w:szCs w:val="24"/>
          <w:vertAlign w:val="superscript"/>
          <w:lang w:eastAsia="nl-NL"/>
        </w:rPr>
        <w:t>1</w:t>
      </w:r>
      <w:r w:rsidR="00FB0979" w:rsidRPr="00BD6E1D">
        <w:rPr>
          <w:rFonts w:ascii="Times New Roman" w:eastAsiaTheme="minorEastAsia" w:hAnsi="Times New Roman" w:cs="Times New Roman"/>
          <w:sz w:val="24"/>
          <w:szCs w:val="24"/>
          <w:lang w:eastAsia="nl-NL"/>
        </w:rPr>
        <w:t>,</w:t>
      </w:r>
      <w:r w:rsidRPr="00BD6E1D">
        <w:rPr>
          <w:rFonts w:ascii="Times New Roman" w:eastAsiaTheme="minorEastAsia" w:hAnsi="Times New Roman" w:cs="Times New Roman"/>
          <w:sz w:val="24"/>
          <w:szCs w:val="24"/>
          <w:vertAlign w:val="superscript"/>
          <w:lang w:eastAsia="nl-NL"/>
        </w:rPr>
        <w:t xml:space="preserve"> </w:t>
      </w:r>
      <w:r w:rsidRPr="00BD6E1D">
        <w:rPr>
          <w:rFonts w:ascii="Times New Roman" w:eastAsiaTheme="minorEastAsia" w:hAnsi="Times New Roman" w:cs="Times New Roman"/>
          <w:sz w:val="24"/>
          <w:szCs w:val="24"/>
          <w:lang w:eastAsia="nl-NL"/>
        </w:rPr>
        <w:t xml:space="preserve"> </w:t>
      </w:r>
      <w:r w:rsidRPr="00BD6E1D">
        <w:rPr>
          <w:rFonts w:ascii="Times New Roman" w:eastAsiaTheme="minorEastAsia" w:hAnsi="Times New Roman" w:cs="Times New Roman"/>
          <w:sz w:val="24"/>
          <w:szCs w:val="24"/>
          <w:lang w:eastAsia="nl-NL"/>
        </w:rPr>
        <w:t>Beatriz</w:t>
      </w:r>
      <w:proofErr w:type="gramEnd"/>
      <w:r w:rsidRPr="00BD6E1D">
        <w:rPr>
          <w:rFonts w:ascii="Times New Roman" w:eastAsiaTheme="minorEastAsia" w:hAnsi="Times New Roman" w:cs="Times New Roman"/>
          <w:sz w:val="24"/>
          <w:szCs w:val="24"/>
          <w:lang w:eastAsia="nl-NL"/>
        </w:rPr>
        <w:t xml:space="preserve"> Condessa</w:t>
      </w:r>
      <w:r w:rsidR="00FB0979" w:rsidRPr="00BD6E1D">
        <w:rPr>
          <w:rFonts w:ascii="Times New Roman" w:eastAsiaTheme="minorEastAsia" w:hAnsi="Times New Roman" w:cs="Times New Roman"/>
          <w:sz w:val="24"/>
          <w:szCs w:val="24"/>
          <w:vertAlign w:val="superscript"/>
          <w:lang w:eastAsia="nl-NL"/>
        </w:rPr>
        <w:t>2</w:t>
      </w:r>
      <w:r w:rsidRPr="00BD6E1D">
        <w:rPr>
          <w:rFonts w:ascii="Times New Roman" w:eastAsiaTheme="minorEastAsia" w:hAnsi="Times New Roman" w:cs="Times New Roman"/>
          <w:sz w:val="24"/>
          <w:szCs w:val="24"/>
          <w:lang w:eastAsia="nl-NL"/>
        </w:rPr>
        <w:t>,</w:t>
      </w:r>
      <w:r w:rsidR="00FB0979" w:rsidRPr="00BD6E1D">
        <w:rPr>
          <w:rFonts w:ascii="Times New Roman" w:eastAsiaTheme="minorEastAsia" w:hAnsi="Times New Roman" w:cs="Times New Roman"/>
          <w:sz w:val="24"/>
          <w:szCs w:val="24"/>
          <w:lang w:eastAsia="nl-NL"/>
        </w:rPr>
        <w:t xml:space="preserve"> </w:t>
      </w:r>
      <w:r w:rsidR="00FB0979" w:rsidRPr="00BD6E1D">
        <w:rPr>
          <w:rFonts w:ascii="Times New Roman" w:eastAsiaTheme="minorEastAsia" w:hAnsi="Times New Roman" w:cs="Times New Roman"/>
          <w:sz w:val="24"/>
          <w:szCs w:val="24"/>
          <w:lang w:eastAsia="nl-NL"/>
        </w:rPr>
        <w:t>Ana Morais de Sá</w:t>
      </w:r>
      <w:r w:rsidR="00FB0979" w:rsidRPr="00BD6E1D">
        <w:rPr>
          <w:rFonts w:ascii="Times New Roman" w:eastAsiaTheme="minorEastAsia" w:hAnsi="Times New Roman" w:cs="Times New Roman"/>
          <w:sz w:val="24"/>
          <w:szCs w:val="24"/>
          <w:vertAlign w:val="superscript"/>
          <w:lang w:eastAsia="nl-NL"/>
        </w:rPr>
        <w:t>3</w:t>
      </w:r>
      <w:r w:rsidR="00FB0979" w:rsidRPr="00BD6E1D">
        <w:rPr>
          <w:rFonts w:ascii="Times New Roman" w:eastAsiaTheme="minorEastAsia" w:hAnsi="Times New Roman" w:cs="Times New Roman"/>
          <w:sz w:val="24"/>
          <w:szCs w:val="24"/>
          <w:lang w:eastAsia="nl-NL"/>
        </w:rPr>
        <w:t xml:space="preserve"> </w:t>
      </w:r>
      <w:proofErr w:type="spellStart"/>
      <w:r w:rsidR="00FB0979" w:rsidRPr="00BD6E1D">
        <w:rPr>
          <w:rFonts w:ascii="Times New Roman" w:eastAsiaTheme="minorEastAsia" w:hAnsi="Times New Roman" w:cs="Times New Roman"/>
          <w:sz w:val="24"/>
          <w:szCs w:val="24"/>
          <w:lang w:eastAsia="nl-NL"/>
        </w:rPr>
        <w:t>and</w:t>
      </w:r>
      <w:proofErr w:type="spellEnd"/>
      <w:r w:rsidRPr="00BD6E1D">
        <w:rPr>
          <w:rFonts w:ascii="Times New Roman" w:eastAsiaTheme="minorEastAsia" w:hAnsi="Times New Roman" w:cs="Times New Roman"/>
          <w:sz w:val="24"/>
          <w:szCs w:val="24"/>
          <w:lang w:eastAsia="nl-NL"/>
        </w:rPr>
        <w:t xml:space="preserve">  Joana Almeida</w:t>
      </w:r>
      <w:r w:rsidR="00FB0979" w:rsidRPr="00BD6E1D">
        <w:rPr>
          <w:rFonts w:ascii="Times New Roman" w:eastAsiaTheme="minorEastAsia" w:hAnsi="Times New Roman" w:cs="Times New Roman"/>
          <w:sz w:val="24"/>
          <w:szCs w:val="24"/>
          <w:vertAlign w:val="superscript"/>
          <w:lang w:eastAsia="nl-NL"/>
        </w:rPr>
        <w:t>4</w:t>
      </w:r>
      <w:r w:rsidRPr="00BD6E1D">
        <w:rPr>
          <w:rFonts w:ascii="Times New Roman" w:eastAsiaTheme="minorEastAsia" w:hAnsi="Times New Roman" w:cs="Times New Roman"/>
          <w:sz w:val="24"/>
          <w:szCs w:val="24"/>
          <w:lang w:eastAsia="nl-NL"/>
        </w:rPr>
        <w:t xml:space="preserve"> </w:t>
      </w:r>
    </w:p>
    <w:p w14:paraId="10228732" w14:textId="77777777" w:rsidR="004A611E" w:rsidRPr="00BD6E1D" w:rsidRDefault="004A611E"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p>
    <w:p w14:paraId="386B0314" w14:textId="3F85CE17" w:rsidR="00FB0979" w:rsidRPr="00BD6E1D" w:rsidRDefault="00FB0979"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vertAlign w:val="superscript"/>
          <w:lang w:eastAsia="nl-NL"/>
        </w:rPr>
        <w:t>1</w:t>
      </w:r>
      <w:r w:rsidRPr="00BD6E1D">
        <w:rPr>
          <w:rFonts w:ascii="Times New Roman" w:eastAsiaTheme="minorEastAsia" w:hAnsi="Times New Roman" w:cs="Times New Roman"/>
          <w:sz w:val="24"/>
          <w:szCs w:val="24"/>
          <w:lang w:eastAsia="nl-NL"/>
        </w:rPr>
        <w:t>Universidade de Lisboa, Instituto Superior Técnico, CERIS-CESUR (Centro de Sistemas</w:t>
      </w:r>
    </w:p>
    <w:p w14:paraId="7C61DC52" w14:textId="77777777" w:rsidR="00FB0979" w:rsidRPr="00BD6E1D" w:rsidRDefault="00FB0979"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lang w:eastAsia="nl-NL"/>
        </w:rPr>
        <w:t xml:space="preserve">Urbanos e Regionais), </w:t>
      </w:r>
      <w:hyperlink r:id="rId8" w:history="1">
        <w:r w:rsidRPr="00BD6E1D">
          <w:rPr>
            <w:rFonts w:ascii="Times New Roman" w:hAnsi="Times New Roman" w:cs="Times New Roman"/>
            <w:sz w:val="24"/>
            <w:szCs w:val="24"/>
            <w:lang w:eastAsia="nl-NL"/>
          </w:rPr>
          <w:t>antunes.ferreira@tecnico.ulisboa.pt</w:t>
        </w:r>
      </w:hyperlink>
    </w:p>
    <w:p w14:paraId="4A1D2397" w14:textId="3372EC1C" w:rsidR="00346D6C" w:rsidRPr="00BD6E1D" w:rsidRDefault="00FB0979"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vertAlign w:val="superscript"/>
          <w:lang w:eastAsia="nl-NL"/>
        </w:rPr>
        <w:t>2</w:t>
      </w:r>
      <w:r w:rsidR="00346D6C" w:rsidRPr="00BD6E1D">
        <w:rPr>
          <w:rFonts w:ascii="Times New Roman" w:eastAsiaTheme="minorEastAsia" w:hAnsi="Times New Roman" w:cs="Times New Roman"/>
          <w:sz w:val="24"/>
          <w:szCs w:val="24"/>
          <w:lang w:eastAsia="nl-NL"/>
        </w:rPr>
        <w:t>Universidade de Lisboa, Instituto Superior Técnico, CERIS-CESUR (Centro de Sistemas</w:t>
      </w:r>
    </w:p>
    <w:p w14:paraId="5AEB23C2" w14:textId="77777777" w:rsidR="00346D6C" w:rsidRPr="00BD6E1D" w:rsidRDefault="00346D6C"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lang w:eastAsia="nl-NL"/>
        </w:rPr>
        <w:t>Urbanos e Regionais), beatriz.condessa@tecnico.ulisboa.pt</w:t>
      </w:r>
    </w:p>
    <w:p w14:paraId="20471233" w14:textId="74C79212" w:rsidR="00346D6C" w:rsidRPr="00BD6E1D" w:rsidRDefault="00FB0979"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vertAlign w:val="superscript"/>
          <w:lang w:eastAsia="nl-NL"/>
        </w:rPr>
        <w:t>3</w:t>
      </w:r>
      <w:r w:rsidR="00346D6C" w:rsidRPr="00BD6E1D">
        <w:rPr>
          <w:rFonts w:ascii="Times New Roman" w:eastAsiaTheme="minorEastAsia" w:hAnsi="Times New Roman" w:cs="Times New Roman"/>
          <w:sz w:val="24"/>
          <w:szCs w:val="24"/>
          <w:lang w:eastAsia="nl-NL"/>
        </w:rPr>
        <w:t>Universidade de Lisboa, Instituto Superior Técnico, CERIS-CESUR (Centro de Sistemas</w:t>
      </w:r>
    </w:p>
    <w:p w14:paraId="6191E5E6" w14:textId="4C4DBFD2" w:rsidR="00346D6C" w:rsidRPr="00BD6E1D" w:rsidRDefault="00346D6C"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lang w:eastAsia="nl-NL"/>
        </w:rPr>
        <w:t xml:space="preserve">Urbanos e Regionais), </w:t>
      </w:r>
      <w:hyperlink r:id="rId9" w:history="1">
        <w:r w:rsidR="00FB0979" w:rsidRPr="00BD6E1D">
          <w:rPr>
            <w:rStyle w:val="Hiperligao"/>
            <w:rFonts w:ascii="Times New Roman" w:eastAsiaTheme="minorEastAsia" w:hAnsi="Times New Roman" w:cs="Times New Roman"/>
            <w:color w:val="auto"/>
            <w:sz w:val="24"/>
            <w:szCs w:val="24"/>
            <w:u w:val="none"/>
            <w:lang w:eastAsia="nl-NL"/>
          </w:rPr>
          <w:t>ana.morais.sa@tecnico.ulisboa.pt</w:t>
        </w:r>
      </w:hyperlink>
    </w:p>
    <w:p w14:paraId="5DC4AB16" w14:textId="3962DB2B" w:rsidR="00FB0979" w:rsidRPr="00BD6E1D" w:rsidRDefault="00FB0979"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vertAlign w:val="superscript"/>
          <w:lang w:eastAsia="nl-NL"/>
        </w:rPr>
        <w:t>4</w:t>
      </w:r>
      <w:r w:rsidRPr="00BD6E1D">
        <w:rPr>
          <w:rFonts w:ascii="Times New Roman" w:eastAsiaTheme="minorEastAsia" w:hAnsi="Times New Roman" w:cs="Times New Roman"/>
          <w:sz w:val="24"/>
          <w:szCs w:val="24"/>
          <w:lang w:eastAsia="nl-NL"/>
        </w:rPr>
        <w:t>Universidade de Lisboa, Instituto Superior Técnico, CERIS-CESUR (Centro de Sistemas</w:t>
      </w:r>
    </w:p>
    <w:p w14:paraId="5CE455FD" w14:textId="77777777" w:rsidR="00FB0979" w:rsidRPr="00BD6E1D" w:rsidRDefault="00FB0979" w:rsidP="00BD6E1D">
      <w:pPr>
        <w:widowControl w:val="0"/>
        <w:autoSpaceDE w:val="0"/>
        <w:autoSpaceDN w:val="0"/>
        <w:adjustRightInd w:val="0"/>
        <w:ind w:right="-433"/>
        <w:jc w:val="both"/>
        <w:rPr>
          <w:rFonts w:ascii="Times New Roman" w:eastAsiaTheme="minorEastAsia" w:hAnsi="Times New Roman" w:cs="Times New Roman"/>
          <w:sz w:val="24"/>
          <w:szCs w:val="24"/>
          <w:lang w:eastAsia="nl-NL"/>
        </w:rPr>
      </w:pPr>
      <w:r w:rsidRPr="00BD6E1D">
        <w:rPr>
          <w:rFonts w:ascii="Times New Roman" w:eastAsiaTheme="minorEastAsia" w:hAnsi="Times New Roman" w:cs="Times New Roman"/>
          <w:sz w:val="24"/>
          <w:szCs w:val="24"/>
          <w:lang w:eastAsia="nl-NL"/>
        </w:rPr>
        <w:t xml:space="preserve">Urbanos e Regionais), </w:t>
      </w:r>
      <w:hyperlink r:id="rId10" w:history="1">
        <w:r w:rsidRPr="00BD6E1D">
          <w:rPr>
            <w:rFonts w:ascii="Times New Roman" w:hAnsi="Times New Roman" w:cs="Times New Roman"/>
            <w:sz w:val="24"/>
            <w:szCs w:val="24"/>
            <w:lang w:eastAsia="nl-NL"/>
          </w:rPr>
          <w:t>joana.c.almeida@tecnico.ulisboa.pt</w:t>
        </w:r>
      </w:hyperlink>
    </w:p>
    <w:p w14:paraId="67A5D6BA" w14:textId="77777777" w:rsidR="00AF2237" w:rsidRDefault="00AF2237" w:rsidP="00AF2237">
      <w:pPr>
        <w:spacing w:after="120" w:line="320" w:lineRule="exact"/>
        <w:jc w:val="both"/>
        <w:rPr>
          <w:rFonts w:ascii="Times New Roman" w:hAnsi="Times New Roman" w:cs="Times New Roman"/>
          <w:b/>
          <w:sz w:val="24"/>
          <w:szCs w:val="24"/>
          <w:lang w:val="en-US"/>
        </w:rPr>
      </w:pPr>
    </w:p>
    <w:p w14:paraId="6D8871E6" w14:textId="77777777" w:rsidR="00AF2237" w:rsidRPr="00AF2237" w:rsidRDefault="00AF2237" w:rsidP="00AF2237">
      <w:pPr>
        <w:spacing w:after="120" w:line="320" w:lineRule="exact"/>
        <w:jc w:val="both"/>
        <w:rPr>
          <w:rFonts w:ascii="Times New Roman" w:hAnsi="Times New Roman" w:cs="Times New Roman"/>
          <w:sz w:val="24"/>
          <w:szCs w:val="24"/>
          <w:lang w:val="en-US"/>
        </w:rPr>
      </w:pPr>
      <w:r w:rsidRPr="00AF2237">
        <w:rPr>
          <w:rFonts w:ascii="Times New Roman" w:hAnsi="Times New Roman" w:cs="Times New Roman"/>
          <w:b/>
          <w:sz w:val="24"/>
          <w:szCs w:val="24"/>
          <w:lang w:val="en-US"/>
        </w:rPr>
        <w:t>Key words:</w:t>
      </w:r>
      <w:r w:rsidRPr="00AF2237">
        <w:rPr>
          <w:rFonts w:ascii="Times New Roman" w:hAnsi="Times New Roman" w:cs="Times New Roman"/>
          <w:sz w:val="24"/>
          <w:szCs w:val="24"/>
          <w:lang w:val="en-US"/>
        </w:rPr>
        <w:t xml:space="preserve"> Land Readjustment; Real Estate; Appraisal Model.  </w:t>
      </w:r>
    </w:p>
    <w:p w14:paraId="7E12F45F" w14:textId="77777777" w:rsidR="00BD6E1D" w:rsidRPr="00BD6E1D" w:rsidRDefault="00BD6E1D" w:rsidP="00BD6E1D">
      <w:pPr>
        <w:jc w:val="both"/>
        <w:rPr>
          <w:rFonts w:ascii="Times New Roman" w:hAnsi="Times New Roman" w:cs="Times New Roman"/>
          <w:b/>
          <w:sz w:val="24"/>
          <w:szCs w:val="24"/>
          <w:lang w:val="en-GB"/>
        </w:rPr>
      </w:pPr>
    </w:p>
    <w:p w14:paraId="64CF418F" w14:textId="77777777" w:rsidR="00BD6E1D" w:rsidRPr="00BD6E1D" w:rsidRDefault="00BD6E1D" w:rsidP="00BD6E1D">
      <w:pPr>
        <w:spacing w:after="0"/>
        <w:jc w:val="both"/>
        <w:rPr>
          <w:rFonts w:ascii="Times New Roman" w:hAnsi="Times New Roman" w:cs="Times New Roman"/>
          <w:color w:val="777777"/>
          <w:sz w:val="24"/>
          <w:szCs w:val="24"/>
          <w:lang w:val="en-GB"/>
        </w:rPr>
      </w:pPr>
      <w:r w:rsidRPr="00BD6E1D">
        <w:rPr>
          <w:rFonts w:ascii="Times New Roman" w:hAnsi="Times New Roman" w:cs="Times New Roman"/>
          <w:b/>
          <w:sz w:val="24"/>
          <w:szCs w:val="24"/>
          <w:lang w:val="en-GB"/>
        </w:rPr>
        <w:t>Abstract</w:t>
      </w:r>
    </w:p>
    <w:p w14:paraId="22029A8D" w14:textId="116621E2" w:rsidR="00EE66C6" w:rsidRPr="00BD6E1D" w:rsidRDefault="005F3462" w:rsidP="00BD6E1D">
      <w:pPr>
        <w:spacing w:after="0" w:line="240" w:lineRule="auto"/>
        <w:jc w:val="both"/>
        <w:rPr>
          <w:rFonts w:ascii="Times New Roman" w:eastAsia="Calibri" w:hAnsi="Times New Roman" w:cs="Times New Roman"/>
          <w:sz w:val="24"/>
          <w:szCs w:val="24"/>
          <w:lang w:val="en-GB"/>
        </w:rPr>
      </w:pPr>
      <w:bookmarkStart w:id="1" w:name="_GoBack"/>
      <w:r w:rsidRPr="00BD6E1D">
        <w:rPr>
          <w:rFonts w:ascii="Times New Roman" w:eastAsia="Calibri" w:hAnsi="Times New Roman" w:cs="Times New Roman"/>
          <w:sz w:val="24"/>
          <w:szCs w:val="24"/>
          <w:lang w:val="en-GB"/>
        </w:rPr>
        <w:t xml:space="preserve">In PERCOM </w:t>
      </w:r>
      <w:r w:rsidR="00EE66C6" w:rsidRPr="00BD6E1D">
        <w:rPr>
          <w:rFonts w:ascii="Times New Roman" w:eastAsia="Calibri" w:hAnsi="Times New Roman" w:cs="Times New Roman"/>
          <w:sz w:val="24"/>
          <w:szCs w:val="24"/>
          <w:lang w:val="en-GB"/>
        </w:rPr>
        <w:t xml:space="preserve">research </w:t>
      </w:r>
      <w:r w:rsidRPr="00BD6E1D">
        <w:rPr>
          <w:rFonts w:ascii="Times New Roman" w:eastAsia="Calibri" w:hAnsi="Times New Roman" w:cs="Times New Roman"/>
          <w:sz w:val="24"/>
          <w:szCs w:val="24"/>
          <w:lang w:val="en-GB"/>
        </w:rPr>
        <w:t>project</w:t>
      </w:r>
      <w:r w:rsidR="00F615A4" w:rsidRPr="00BD6E1D">
        <w:rPr>
          <w:rFonts w:ascii="Times New Roman" w:eastAsia="Calibri" w:hAnsi="Times New Roman" w:cs="Times New Roman"/>
          <w:sz w:val="24"/>
          <w:szCs w:val="24"/>
          <w:lang w:val="en-GB"/>
        </w:rPr>
        <w:t xml:space="preserve"> results</w:t>
      </w:r>
      <w:r w:rsidRPr="00BD6E1D">
        <w:rPr>
          <w:rFonts w:ascii="Times New Roman" w:eastAsia="Calibri" w:hAnsi="Times New Roman" w:cs="Times New Roman"/>
          <w:sz w:val="24"/>
          <w:szCs w:val="24"/>
          <w:lang w:val="en-GB"/>
        </w:rPr>
        <w:t xml:space="preserve"> it </w:t>
      </w:r>
      <w:r w:rsidR="006C7CD0" w:rsidRPr="00BD6E1D">
        <w:rPr>
          <w:rFonts w:ascii="Times New Roman" w:eastAsia="Calibri" w:hAnsi="Times New Roman" w:cs="Times New Roman"/>
          <w:sz w:val="24"/>
          <w:szCs w:val="24"/>
          <w:lang w:val="en-GB"/>
        </w:rPr>
        <w:t>was i</w:t>
      </w:r>
      <w:r w:rsidRPr="00BD6E1D">
        <w:rPr>
          <w:rFonts w:ascii="Times New Roman" w:eastAsia="Calibri" w:hAnsi="Times New Roman" w:cs="Times New Roman"/>
          <w:sz w:val="24"/>
          <w:szCs w:val="24"/>
          <w:lang w:val="en-GB"/>
        </w:rPr>
        <w:t xml:space="preserve">dentified the main reasons that contribute </w:t>
      </w:r>
      <w:bookmarkEnd w:id="1"/>
      <w:r w:rsidRPr="00BD6E1D">
        <w:rPr>
          <w:rFonts w:ascii="Times New Roman" w:eastAsia="Calibri" w:hAnsi="Times New Roman" w:cs="Times New Roman"/>
          <w:sz w:val="24"/>
          <w:szCs w:val="24"/>
          <w:lang w:val="en-GB"/>
        </w:rPr>
        <w:t>to a low level of execution of urban development projects involving several landowners making them unattractive for bank financing. In order to conceptualize a m</w:t>
      </w:r>
      <w:r w:rsidR="00331B4E" w:rsidRPr="00BD6E1D">
        <w:rPr>
          <w:rFonts w:ascii="Times New Roman" w:eastAsia="Calibri" w:hAnsi="Times New Roman" w:cs="Times New Roman"/>
          <w:sz w:val="24"/>
          <w:szCs w:val="24"/>
          <w:lang w:val="en-GB"/>
        </w:rPr>
        <w:t>odel for overcoming this problem</w:t>
      </w:r>
      <w:r w:rsidRPr="00BD6E1D">
        <w:rPr>
          <w:rFonts w:ascii="Times New Roman" w:eastAsia="Calibri" w:hAnsi="Times New Roman" w:cs="Times New Roman"/>
          <w:sz w:val="24"/>
          <w:szCs w:val="24"/>
          <w:lang w:val="en-GB"/>
        </w:rPr>
        <w:t xml:space="preserve"> (financing) is mandatory </w:t>
      </w:r>
      <w:r w:rsidR="00EE66C6" w:rsidRPr="00BD6E1D">
        <w:rPr>
          <w:rFonts w:ascii="Times New Roman" w:eastAsia="Calibri" w:hAnsi="Times New Roman" w:cs="Times New Roman"/>
          <w:sz w:val="24"/>
          <w:szCs w:val="24"/>
          <w:lang w:val="en-GB"/>
        </w:rPr>
        <w:t>to identify</w:t>
      </w:r>
      <w:r w:rsidRPr="00BD6E1D">
        <w:rPr>
          <w:rFonts w:ascii="Times New Roman" w:eastAsia="Calibri" w:hAnsi="Times New Roman" w:cs="Times New Roman"/>
          <w:sz w:val="24"/>
          <w:szCs w:val="24"/>
          <w:lang w:val="en-GB"/>
        </w:rPr>
        <w:t xml:space="preserve"> the reasons why banks do not finance urban development involving several landowners and </w:t>
      </w:r>
      <w:r w:rsidR="00EE66C6" w:rsidRPr="00BD6E1D">
        <w:rPr>
          <w:rFonts w:ascii="Times New Roman" w:eastAsia="Calibri" w:hAnsi="Times New Roman" w:cs="Times New Roman"/>
          <w:sz w:val="24"/>
          <w:szCs w:val="24"/>
          <w:lang w:val="en-GB"/>
        </w:rPr>
        <w:t xml:space="preserve">define new procedures to </w:t>
      </w:r>
      <w:r w:rsidR="00F615A4" w:rsidRPr="00BD6E1D">
        <w:rPr>
          <w:rFonts w:ascii="Times New Roman" w:eastAsia="Calibri" w:hAnsi="Times New Roman" w:cs="Times New Roman"/>
          <w:sz w:val="24"/>
          <w:szCs w:val="24"/>
          <w:lang w:val="en-GB"/>
        </w:rPr>
        <w:t xml:space="preserve">mitigate </w:t>
      </w:r>
      <w:r w:rsidR="00EE66C6" w:rsidRPr="00BD6E1D">
        <w:rPr>
          <w:rFonts w:ascii="Times New Roman" w:eastAsia="Calibri" w:hAnsi="Times New Roman" w:cs="Times New Roman"/>
          <w:sz w:val="24"/>
          <w:szCs w:val="24"/>
          <w:lang w:val="en-GB"/>
        </w:rPr>
        <w:t>these reasons.</w:t>
      </w:r>
    </w:p>
    <w:p w14:paraId="52C2ED50" w14:textId="7BD1938C" w:rsidR="005F3462" w:rsidRPr="00BD6E1D" w:rsidRDefault="005F3462" w:rsidP="00BD6E1D">
      <w:pPr>
        <w:spacing w:after="0" w:line="240" w:lineRule="auto"/>
        <w:jc w:val="both"/>
        <w:rPr>
          <w:rFonts w:ascii="Times New Roman" w:eastAsia="Calibri" w:hAnsi="Times New Roman" w:cs="Times New Roman"/>
          <w:sz w:val="24"/>
          <w:szCs w:val="24"/>
          <w:lang w:val="en-GB"/>
        </w:rPr>
      </w:pPr>
      <w:r w:rsidRPr="00BD6E1D">
        <w:rPr>
          <w:rFonts w:ascii="Times New Roman" w:eastAsia="Calibri" w:hAnsi="Times New Roman" w:cs="Times New Roman"/>
          <w:sz w:val="24"/>
          <w:szCs w:val="24"/>
          <w:lang w:val="en-GB"/>
        </w:rPr>
        <w:t xml:space="preserve">With the aforementioned objective in mind, a review of the state of the art of bank financing for urban development projects was carried out. The results of the bibliographic research allowed for the conclusion that this area has been the object of very little study, thus underlining the importance and topicality of this research. </w:t>
      </w:r>
    </w:p>
    <w:p w14:paraId="15C269D1" w14:textId="2A9BAC0F" w:rsidR="00EE66C6" w:rsidRPr="00BD6E1D" w:rsidRDefault="00EE66C6" w:rsidP="00BD6E1D">
      <w:pPr>
        <w:spacing w:after="0" w:line="240" w:lineRule="auto"/>
        <w:jc w:val="both"/>
        <w:rPr>
          <w:rFonts w:ascii="Times New Roman" w:eastAsia="Calibri" w:hAnsi="Times New Roman" w:cs="Times New Roman"/>
          <w:sz w:val="24"/>
          <w:szCs w:val="24"/>
          <w:lang w:val="en-GB"/>
        </w:rPr>
      </w:pPr>
      <w:r w:rsidRPr="00BD6E1D">
        <w:rPr>
          <w:rFonts w:ascii="Times New Roman" w:eastAsia="Times New Roman,Calibri" w:hAnsi="Times New Roman" w:cs="Times New Roman"/>
          <w:sz w:val="24"/>
          <w:szCs w:val="24"/>
          <w:lang w:val="en-GB"/>
        </w:rPr>
        <w:t xml:space="preserve">As </w:t>
      </w:r>
      <w:proofErr w:type="spellStart"/>
      <w:r w:rsidRPr="00BD6E1D">
        <w:rPr>
          <w:rFonts w:ascii="Times New Roman" w:eastAsia="Times New Roman,Calibri" w:hAnsi="Times New Roman" w:cs="Times New Roman"/>
          <w:sz w:val="24"/>
          <w:szCs w:val="24"/>
          <w:lang w:val="en-GB"/>
        </w:rPr>
        <w:t>Korthals</w:t>
      </w:r>
      <w:proofErr w:type="spellEnd"/>
      <w:r w:rsidRPr="00BD6E1D">
        <w:rPr>
          <w:rFonts w:ascii="Times New Roman" w:eastAsia="Times New Roman,Calibri" w:hAnsi="Times New Roman" w:cs="Times New Roman"/>
          <w:sz w:val="24"/>
          <w:szCs w:val="24"/>
          <w:lang w:val="en-GB"/>
        </w:rPr>
        <w:t xml:space="preserve"> </w:t>
      </w:r>
      <w:proofErr w:type="spellStart"/>
      <w:r w:rsidRPr="00BD6E1D">
        <w:rPr>
          <w:rFonts w:ascii="Times New Roman" w:eastAsia="Times New Roman,Calibri" w:hAnsi="Times New Roman" w:cs="Times New Roman"/>
          <w:sz w:val="24"/>
          <w:szCs w:val="24"/>
          <w:lang w:val="en-GB"/>
        </w:rPr>
        <w:t>Altes</w:t>
      </w:r>
      <w:proofErr w:type="spellEnd"/>
      <w:r w:rsidRPr="00BD6E1D">
        <w:rPr>
          <w:rFonts w:ascii="Times New Roman" w:eastAsia="Times New Roman,Calibri" w:hAnsi="Times New Roman" w:cs="Times New Roman"/>
          <w:sz w:val="24"/>
          <w:szCs w:val="24"/>
          <w:lang w:val="en-GB"/>
        </w:rPr>
        <w:t xml:space="preserve"> (2010: 929) noted, “Past research has revealed that [urban projects developed by] governments are often tempted to underestimate the costs (…) The profits made by local authorities from land development are growing, while the costs, revenues, and results are, on average, underestimated by local authorities. This may have consequences for the explanation of budget overruns and the solutions that may be effective in countering this problem”. However, we should also note that financing is achieved mainly through cost recovery, value capturing and public subsidy rather than through bank financing (Mittal, 2014; </w:t>
      </w:r>
      <w:proofErr w:type="spellStart"/>
      <w:r w:rsidRPr="00BD6E1D">
        <w:rPr>
          <w:rFonts w:ascii="Times New Roman" w:eastAsia="Times New Roman,Calibri" w:hAnsi="Times New Roman" w:cs="Times New Roman"/>
          <w:sz w:val="24"/>
          <w:szCs w:val="24"/>
          <w:lang w:val="en-GB"/>
        </w:rPr>
        <w:t>Shishir</w:t>
      </w:r>
      <w:proofErr w:type="spellEnd"/>
      <w:r w:rsidRPr="00BD6E1D">
        <w:rPr>
          <w:rFonts w:ascii="Times New Roman" w:eastAsia="Times New Roman,Calibri" w:hAnsi="Times New Roman" w:cs="Times New Roman"/>
          <w:sz w:val="24"/>
          <w:szCs w:val="24"/>
          <w:lang w:val="en-GB"/>
        </w:rPr>
        <w:t xml:space="preserve"> 2013a; 2013b; Turk, 2008</w:t>
      </w:r>
      <w:r w:rsidR="008A6FDA" w:rsidRPr="00BD6E1D">
        <w:rPr>
          <w:rFonts w:ascii="Times New Roman" w:eastAsia="Times New Roman,Calibri" w:hAnsi="Times New Roman" w:cs="Times New Roman"/>
          <w:sz w:val="24"/>
          <w:szCs w:val="24"/>
          <w:lang w:val="en-GB"/>
        </w:rPr>
        <w:t>)</w:t>
      </w:r>
    </w:p>
    <w:p w14:paraId="6A3DCF02" w14:textId="6B1691D1" w:rsidR="00EE66C6" w:rsidRPr="00BD6E1D" w:rsidRDefault="00EE66C6" w:rsidP="00BD6E1D">
      <w:pPr>
        <w:spacing w:after="0" w:line="240" w:lineRule="auto"/>
        <w:jc w:val="both"/>
        <w:rPr>
          <w:rFonts w:ascii="Times New Roman" w:eastAsia="Calibri" w:hAnsi="Times New Roman" w:cs="Times New Roman"/>
          <w:color w:val="FF0000"/>
          <w:sz w:val="24"/>
          <w:szCs w:val="24"/>
          <w:lang w:val="en-GB"/>
        </w:rPr>
      </w:pPr>
      <w:r w:rsidRPr="00BD6E1D">
        <w:rPr>
          <w:rFonts w:ascii="Times New Roman" w:eastAsia="Calibri" w:hAnsi="Times New Roman" w:cs="Times New Roman"/>
          <w:sz w:val="24"/>
          <w:szCs w:val="24"/>
          <w:lang w:val="en-GB"/>
        </w:rPr>
        <w:t xml:space="preserve">Most countries with urban project implementation models decide on the partial or total self-financing of the urban project, namely through cost recovery and value </w:t>
      </w:r>
      <w:r w:rsidRPr="00BD6E1D">
        <w:rPr>
          <w:rFonts w:ascii="Times New Roman" w:eastAsia="Calibri" w:hAnsi="Times New Roman" w:cs="Times New Roman"/>
          <w:sz w:val="24"/>
          <w:szCs w:val="24"/>
          <w:lang w:val="en-GB"/>
        </w:rPr>
        <w:lastRenderedPageBreak/>
        <w:t xml:space="preserve">capturing (funding mechanisms that allow total or partial recovery of the amounts invested in the urban project at the end of a specific period of time). </w:t>
      </w:r>
    </w:p>
    <w:p w14:paraId="37AEDBB6" w14:textId="527E2289" w:rsidR="00DF50C4" w:rsidRPr="00BD6E1D" w:rsidRDefault="00EE66C6" w:rsidP="00BD6E1D">
      <w:pPr>
        <w:spacing w:after="0" w:line="240" w:lineRule="auto"/>
        <w:jc w:val="both"/>
        <w:rPr>
          <w:rFonts w:ascii="Times New Roman" w:eastAsia="Calibri" w:hAnsi="Times New Roman" w:cs="Times New Roman"/>
          <w:color w:val="FF0000"/>
          <w:sz w:val="24"/>
          <w:szCs w:val="24"/>
          <w:lang w:val="en-GB"/>
        </w:rPr>
      </w:pPr>
      <w:r w:rsidRPr="00BD6E1D">
        <w:rPr>
          <w:rFonts w:ascii="Times New Roman" w:eastAsia="Times New Roman,Calibri" w:hAnsi="Times New Roman" w:cs="Times New Roman"/>
          <w:sz w:val="24"/>
          <w:szCs w:val="24"/>
          <w:lang w:val="en-GB"/>
        </w:rPr>
        <w:t xml:space="preserve">Indeed, bank financing for land development projects involving several landowners is something that is very rarely mentioned in the literature consulted. </w:t>
      </w:r>
      <w:r w:rsidRPr="00BD6E1D">
        <w:rPr>
          <w:rFonts w:ascii="Times New Roman" w:eastAsia="Calibri" w:hAnsi="Times New Roman" w:cs="Times New Roman"/>
          <w:sz w:val="24"/>
          <w:szCs w:val="24"/>
          <w:lang w:val="en-GB"/>
        </w:rPr>
        <w:t>References to bank financing are</w:t>
      </w:r>
      <w:r w:rsidR="00DF50C4" w:rsidRPr="00BD6E1D">
        <w:rPr>
          <w:rFonts w:ascii="Times New Roman" w:eastAsia="Calibri" w:hAnsi="Times New Roman" w:cs="Times New Roman"/>
          <w:sz w:val="24"/>
          <w:szCs w:val="24"/>
          <w:lang w:val="en-GB"/>
        </w:rPr>
        <w:t xml:space="preserve"> made in the French case, where </w:t>
      </w:r>
      <w:proofErr w:type="spellStart"/>
      <w:r w:rsidR="00DF50C4" w:rsidRPr="00BD6E1D">
        <w:rPr>
          <w:rFonts w:ascii="Times New Roman" w:eastAsia="Calibri" w:hAnsi="Times New Roman" w:cs="Times New Roman"/>
          <w:sz w:val="24"/>
          <w:szCs w:val="24"/>
          <w:lang w:val="en-GB"/>
        </w:rPr>
        <w:t>Valadier</w:t>
      </w:r>
      <w:proofErr w:type="spellEnd"/>
      <w:r w:rsidR="00DF50C4" w:rsidRPr="00BD6E1D">
        <w:rPr>
          <w:rFonts w:ascii="Times New Roman" w:eastAsia="Calibri" w:hAnsi="Times New Roman" w:cs="Times New Roman"/>
          <w:sz w:val="24"/>
          <w:szCs w:val="24"/>
          <w:lang w:val="en-GB"/>
        </w:rPr>
        <w:t xml:space="preserve"> (2001) claims the loan application process is complex and unlikely to be successful</w:t>
      </w:r>
      <w:r w:rsidR="00DF50C4" w:rsidRPr="00BD6E1D">
        <w:rPr>
          <w:rFonts w:ascii="Times New Roman" w:eastAsia="Times New Roman,Calibri" w:hAnsi="Times New Roman" w:cs="Times New Roman"/>
          <w:color w:val="FF0000"/>
          <w:sz w:val="24"/>
          <w:szCs w:val="24"/>
          <w:lang w:val="en-GB"/>
        </w:rPr>
        <w:t>.</w:t>
      </w:r>
    </w:p>
    <w:p w14:paraId="5DE0D5D7" w14:textId="5D054129" w:rsidR="005F3462" w:rsidRPr="00BD6E1D" w:rsidRDefault="005F3462" w:rsidP="00BD6E1D">
      <w:pPr>
        <w:spacing w:after="0" w:line="240" w:lineRule="auto"/>
        <w:jc w:val="both"/>
        <w:rPr>
          <w:rFonts w:ascii="Times New Roman" w:eastAsia="Calibri" w:hAnsi="Times New Roman" w:cs="Times New Roman"/>
          <w:sz w:val="24"/>
          <w:szCs w:val="24"/>
          <w:lang w:val="en-GB"/>
        </w:rPr>
      </w:pPr>
      <w:r w:rsidRPr="00BD6E1D">
        <w:rPr>
          <w:rFonts w:ascii="Times New Roman" w:eastAsia="Calibri" w:hAnsi="Times New Roman" w:cs="Times New Roman"/>
          <w:sz w:val="24"/>
          <w:szCs w:val="24"/>
          <w:lang w:val="en-GB"/>
        </w:rPr>
        <w:t>With a view to identifying the openness of the banking sector to financing urban development projects, the applicable financing model, the eligibility conditions for projects applying for financing and the respective contractual conditions, six semi-structured interviews were carry out to the leading financial institutions operating in Portugal. The aim was to identify the financing conditions for the different types of land development projects (e.g., urban expansion, urban regeneration and tourist developments) in the past, present and future</w:t>
      </w:r>
      <w:r w:rsidR="0099670B" w:rsidRPr="00BD6E1D">
        <w:rPr>
          <w:rFonts w:ascii="Times New Roman" w:eastAsia="Calibri" w:hAnsi="Times New Roman" w:cs="Times New Roman"/>
          <w:sz w:val="24"/>
          <w:szCs w:val="24"/>
          <w:lang w:val="en-GB"/>
        </w:rPr>
        <w:t>.</w:t>
      </w:r>
    </w:p>
    <w:p w14:paraId="1B295700" w14:textId="61C9579C" w:rsidR="00A305F2" w:rsidRPr="00BD6E1D" w:rsidRDefault="00280F6E" w:rsidP="00BD6E1D">
      <w:pPr>
        <w:spacing w:after="0" w:line="240" w:lineRule="auto"/>
        <w:jc w:val="both"/>
        <w:rPr>
          <w:rFonts w:ascii="Times New Roman" w:hAnsi="Times New Roman" w:cs="Times New Roman"/>
          <w:sz w:val="24"/>
          <w:szCs w:val="24"/>
          <w:lang w:val="en-GB"/>
        </w:rPr>
      </w:pPr>
      <w:r w:rsidRPr="00BD6E1D">
        <w:rPr>
          <w:rFonts w:ascii="Times New Roman" w:hAnsi="Times New Roman" w:cs="Times New Roman"/>
          <w:sz w:val="24"/>
          <w:szCs w:val="24"/>
          <w:lang w:val="en-GB"/>
        </w:rPr>
        <w:t xml:space="preserve">According the results of </w:t>
      </w:r>
      <w:r w:rsidR="00DF50C4" w:rsidRPr="00BD6E1D">
        <w:rPr>
          <w:rFonts w:ascii="Times New Roman" w:hAnsi="Times New Roman" w:cs="Times New Roman"/>
          <w:sz w:val="24"/>
          <w:szCs w:val="24"/>
          <w:lang w:val="en-GB"/>
        </w:rPr>
        <w:t>this</w:t>
      </w:r>
      <w:r w:rsidRPr="00BD6E1D">
        <w:rPr>
          <w:rFonts w:ascii="Times New Roman" w:hAnsi="Times New Roman" w:cs="Times New Roman"/>
          <w:sz w:val="24"/>
          <w:szCs w:val="24"/>
          <w:lang w:val="en-GB"/>
        </w:rPr>
        <w:t xml:space="preserve"> survey, o</w:t>
      </w:r>
      <w:r w:rsidR="00A305F2" w:rsidRPr="00BD6E1D">
        <w:rPr>
          <w:rFonts w:ascii="Times New Roman" w:hAnsi="Times New Roman" w:cs="Times New Roman"/>
          <w:sz w:val="24"/>
          <w:szCs w:val="24"/>
          <w:lang w:val="en-GB"/>
        </w:rPr>
        <w:t>ne of the constraints identified to the attributio</w:t>
      </w:r>
      <w:r w:rsidR="00DF50C4" w:rsidRPr="00BD6E1D">
        <w:rPr>
          <w:rFonts w:ascii="Times New Roman" w:hAnsi="Times New Roman" w:cs="Times New Roman"/>
          <w:sz w:val="24"/>
          <w:szCs w:val="24"/>
          <w:lang w:val="en-GB"/>
        </w:rPr>
        <w:t xml:space="preserve">n of credit for these </w:t>
      </w:r>
      <w:r w:rsidRPr="00BD6E1D">
        <w:rPr>
          <w:rFonts w:ascii="Times New Roman" w:hAnsi="Times New Roman" w:cs="Times New Roman"/>
          <w:sz w:val="24"/>
          <w:szCs w:val="24"/>
          <w:lang w:val="en-GB"/>
        </w:rPr>
        <w:t>land readjustment operations</w:t>
      </w:r>
      <w:r w:rsidR="00A305F2" w:rsidRPr="00BD6E1D">
        <w:rPr>
          <w:rFonts w:ascii="Times New Roman" w:hAnsi="Times New Roman" w:cs="Times New Roman"/>
          <w:sz w:val="24"/>
          <w:szCs w:val="24"/>
          <w:lang w:val="en-GB"/>
        </w:rPr>
        <w:t xml:space="preserve"> is connected to the determination of the initial and final property values</w:t>
      </w:r>
      <w:r w:rsidR="006A1BFD" w:rsidRPr="00BD6E1D">
        <w:rPr>
          <w:rFonts w:ascii="Times New Roman" w:hAnsi="Times New Roman" w:cs="Times New Roman"/>
          <w:sz w:val="24"/>
          <w:szCs w:val="24"/>
          <w:lang w:val="en-GB"/>
        </w:rPr>
        <w:t xml:space="preserve"> (Condessa et al., 2015)</w:t>
      </w:r>
      <w:r w:rsidR="00A305F2" w:rsidRPr="00BD6E1D">
        <w:rPr>
          <w:rFonts w:ascii="Times New Roman" w:hAnsi="Times New Roman" w:cs="Times New Roman"/>
          <w:sz w:val="24"/>
          <w:szCs w:val="24"/>
          <w:lang w:val="en-GB"/>
        </w:rPr>
        <w:t>.</w:t>
      </w:r>
      <w:r w:rsidR="00F67FF2" w:rsidRPr="00BD6E1D">
        <w:rPr>
          <w:rFonts w:ascii="Times New Roman" w:hAnsi="Times New Roman" w:cs="Times New Roman"/>
          <w:sz w:val="24"/>
          <w:szCs w:val="24"/>
          <w:lang w:val="en-GB"/>
        </w:rPr>
        <w:t xml:space="preserve"> </w:t>
      </w:r>
    </w:p>
    <w:p w14:paraId="1BFB652E" w14:textId="70B9BD07" w:rsidR="00280F6E" w:rsidRPr="00BD6E1D" w:rsidRDefault="00280F6E" w:rsidP="00BD6E1D">
      <w:pPr>
        <w:spacing w:after="0" w:line="240" w:lineRule="auto"/>
        <w:jc w:val="both"/>
        <w:rPr>
          <w:rFonts w:ascii="Times New Roman" w:hAnsi="Times New Roman" w:cs="Times New Roman"/>
          <w:sz w:val="24"/>
          <w:szCs w:val="24"/>
          <w:lang w:val="en-GB"/>
        </w:rPr>
      </w:pPr>
      <w:r w:rsidRPr="00BD6E1D">
        <w:rPr>
          <w:rFonts w:ascii="Times New Roman" w:hAnsi="Times New Roman" w:cs="Times New Roman"/>
          <w:sz w:val="24"/>
          <w:szCs w:val="24"/>
          <w:lang w:val="en-GB"/>
        </w:rPr>
        <w:t xml:space="preserve">To answer this constraint, it was developed a real estate appraisal model based on real and actual </w:t>
      </w:r>
      <w:proofErr w:type="gramStart"/>
      <w:r w:rsidRPr="00BD6E1D">
        <w:rPr>
          <w:rFonts w:ascii="Times New Roman" w:hAnsi="Times New Roman" w:cs="Times New Roman"/>
          <w:sz w:val="24"/>
          <w:szCs w:val="24"/>
          <w:lang w:val="en-GB"/>
        </w:rPr>
        <w:t>data, that</w:t>
      </w:r>
      <w:proofErr w:type="gramEnd"/>
      <w:r w:rsidRPr="00BD6E1D">
        <w:rPr>
          <w:rFonts w:ascii="Times New Roman" w:hAnsi="Times New Roman" w:cs="Times New Roman"/>
          <w:sz w:val="24"/>
          <w:szCs w:val="24"/>
          <w:lang w:val="en-GB"/>
        </w:rPr>
        <w:t xml:space="preserve"> is presented in this </w:t>
      </w:r>
      <w:r w:rsidR="008A6FDA" w:rsidRPr="00BD6E1D">
        <w:rPr>
          <w:rFonts w:ascii="Times New Roman" w:hAnsi="Times New Roman" w:cs="Times New Roman"/>
          <w:sz w:val="24"/>
          <w:szCs w:val="24"/>
          <w:lang w:val="en-GB"/>
        </w:rPr>
        <w:t>paper</w:t>
      </w:r>
      <w:r w:rsidRPr="00BD6E1D">
        <w:rPr>
          <w:rFonts w:ascii="Times New Roman" w:hAnsi="Times New Roman" w:cs="Times New Roman"/>
          <w:sz w:val="24"/>
          <w:szCs w:val="24"/>
          <w:lang w:val="en-GB"/>
        </w:rPr>
        <w:t xml:space="preserve">. </w:t>
      </w:r>
    </w:p>
    <w:p w14:paraId="52F5B768" w14:textId="77777777" w:rsidR="008A6FDA" w:rsidRPr="00BD6E1D" w:rsidRDefault="008A6FDA" w:rsidP="00BD6E1D">
      <w:pPr>
        <w:pStyle w:val="Keywords"/>
        <w:jc w:val="both"/>
        <w:rPr>
          <w:sz w:val="24"/>
        </w:rPr>
      </w:pPr>
      <w:r w:rsidRPr="00BD6E1D">
        <w:rPr>
          <w:sz w:val="24"/>
        </w:rPr>
        <w:t>To understand the state of the art in the valuation of real estate on a national level, aside from the so called “traditional methods”, a study was made on expropriation and tax appraisal methods. The former are important because appraisal for expropriation purposes is the most common method to settle property disputes in planning, whenever a landowner refuses to participate in the plan’s execution. The latter were chosen as they are usually based on mass valuation systems, which are not likely to be discretionary.</w:t>
      </w:r>
    </w:p>
    <w:p w14:paraId="3789EAEC" w14:textId="77777777" w:rsidR="008A6FDA" w:rsidRPr="00BD6E1D" w:rsidRDefault="008A6FDA" w:rsidP="00BD6E1D">
      <w:pPr>
        <w:pStyle w:val="Keywords"/>
        <w:jc w:val="both"/>
        <w:rPr>
          <w:sz w:val="24"/>
        </w:rPr>
      </w:pPr>
      <w:r w:rsidRPr="00BD6E1D">
        <w:rPr>
          <w:sz w:val="24"/>
        </w:rPr>
        <w:t>For the purpose of building a compared analysis, four countries as well as Portugal were selected for the study: Germany, Denmark, Spain and Italy.</w:t>
      </w:r>
    </w:p>
    <w:p w14:paraId="410626EB" w14:textId="240FCE47" w:rsidR="008A6FDA" w:rsidRPr="00BD6E1D" w:rsidRDefault="008A6FDA" w:rsidP="00BD6E1D">
      <w:pPr>
        <w:spacing w:after="0" w:line="240" w:lineRule="auto"/>
        <w:jc w:val="both"/>
        <w:rPr>
          <w:rFonts w:ascii="Times New Roman" w:hAnsi="Times New Roman" w:cs="Times New Roman"/>
          <w:sz w:val="24"/>
          <w:szCs w:val="24"/>
          <w:lang w:val="en-GB"/>
        </w:rPr>
      </w:pPr>
      <w:r w:rsidRPr="00BD6E1D">
        <w:rPr>
          <w:rFonts w:ascii="Times New Roman" w:hAnsi="Times New Roman" w:cs="Times New Roman"/>
          <w:sz w:val="24"/>
          <w:szCs w:val="24"/>
          <w:lang w:val="en-GB"/>
        </w:rPr>
        <w:t>The methodology consisted of the research, study and comparison of the legal framework on expropriation and tax appraisal for each country, complemented by some research on the actual practice. Both their characteristics and related procedures were registered and they are presented in this paper.</w:t>
      </w:r>
    </w:p>
    <w:p w14:paraId="166568CF" w14:textId="4BFFD529" w:rsidR="00A305F2" w:rsidRPr="00BD6E1D" w:rsidRDefault="00A305F2" w:rsidP="00BD6E1D">
      <w:pPr>
        <w:spacing w:after="0" w:line="240" w:lineRule="auto"/>
        <w:jc w:val="both"/>
        <w:rPr>
          <w:rFonts w:ascii="Times New Roman" w:eastAsia="Times New Roman" w:hAnsi="Times New Roman" w:cs="Times New Roman"/>
          <w:sz w:val="24"/>
          <w:szCs w:val="24"/>
          <w:lang w:val="en-GB" w:eastAsia="de-AT"/>
        </w:rPr>
      </w:pPr>
      <w:r w:rsidRPr="00BD6E1D">
        <w:rPr>
          <w:rFonts w:ascii="Times New Roman" w:eastAsia="Times New Roman" w:hAnsi="Times New Roman" w:cs="Times New Roman"/>
          <w:sz w:val="24"/>
          <w:szCs w:val="24"/>
          <w:lang w:val="en-GB" w:eastAsia="de-AT"/>
        </w:rPr>
        <w:t xml:space="preserve">All real estate transaction values in Portugal must be declared to the tax authorities so that they can calculate the property transfer tax (IMT). </w:t>
      </w:r>
      <w:r w:rsidR="00B34C01" w:rsidRPr="00BD6E1D">
        <w:rPr>
          <w:rFonts w:ascii="Times New Roman" w:eastAsia="Times New Roman" w:hAnsi="Times New Roman" w:cs="Times New Roman"/>
          <w:sz w:val="24"/>
          <w:szCs w:val="24"/>
          <w:lang w:val="en-GB" w:eastAsia="de-AT"/>
        </w:rPr>
        <w:t>T</w:t>
      </w:r>
      <w:r w:rsidRPr="00BD6E1D">
        <w:rPr>
          <w:rFonts w:ascii="Times New Roman" w:eastAsia="Times New Roman" w:hAnsi="Times New Roman" w:cs="Times New Roman"/>
          <w:sz w:val="24"/>
          <w:szCs w:val="24"/>
          <w:lang w:val="en-GB" w:eastAsia="de-AT"/>
        </w:rPr>
        <w:t>herefore</w:t>
      </w:r>
      <w:r w:rsidR="00B34C01" w:rsidRPr="00BD6E1D">
        <w:rPr>
          <w:rFonts w:ascii="Times New Roman" w:eastAsia="Times New Roman" w:hAnsi="Times New Roman" w:cs="Times New Roman"/>
          <w:sz w:val="24"/>
          <w:szCs w:val="24"/>
          <w:lang w:val="en-GB" w:eastAsia="de-AT"/>
        </w:rPr>
        <w:t>, it is assumed</w:t>
      </w:r>
      <w:r w:rsidRPr="00BD6E1D">
        <w:rPr>
          <w:rFonts w:ascii="Times New Roman" w:eastAsia="Times New Roman" w:hAnsi="Times New Roman" w:cs="Times New Roman"/>
          <w:sz w:val="24"/>
          <w:szCs w:val="24"/>
          <w:lang w:val="en-GB" w:eastAsia="de-AT"/>
        </w:rPr>
        <w:t xml:space="preserve"> </w:t>
      </w:r>
      <w:r w:rsidR="00B34C01" w:rsidRPr="00BD6E1D">
        <w:rPr>
          <w:rFonts w:ascii="Times New Roman" w:eastAsia="Times New Roman" w:hAnsi="Times New Roman" w:cs="Times New Roman"/>
          <w:sz w:val="24"/>
          <w:szCs w:val="24"/>
          <w:lang w:val="en-GB" w:eastAsia="de-AT"/>
        </w:rPr>
        <w:t>that</w:t>
      </w:r>
      <w:r w:rsidRPr="00BD6E1D">
        <w:rPr>
          <w:rFonts w:ascii="Times New Roman" w:eastAsia="Times New Roman" w:hAnsi="Times New Roman" w:cs="Times New Roman"/>
          <w:sz w:val="24"/>
          <w:szCs w:val="24"/>
          <w:lang w:val="en-GB" w:eastAsia="de-AT"/>
        </w:rPr>
        <w:t xml:space="preserve"> this information exists and can be used for the purpose of constructing a national transaction database. </w:t>
      </w:r>
      <w:r w:rsidR="005F3FDC" w:rsidRPr="00BD6E1D">
        <w:rPr>
          <w:rFonts w:ascii="Times New Roman" w:eastAsia="Times New Roman" w:hAnsi="Times New Roman" w:cs="Times New Roman"/>
          <w:sz w:val="24"/>
          <w:szCs w:val="24"/>
          <w:lang w:val="en-GB" w:eastAsia="de-AT"/>
        </w:rPr>
        <w:t>However, the</w:t>
      </w:r>
      <w:r w:rsidR="00370C7B" w:rsidRPr="00BD6E1D">
        <w:rPr>
          <w:rFonts w:ascii="Times New Roman" w:eastAsia="Times New Roman" w:hAnsi="Times New Roman" w:cs="Times New Roman"/>
          <w:sz w:val="24"/>
          <w:szCs w:val="24"/>
          <w:lang w:val="en-GB" w:eastAsia="de-AT"/>
        </w:rPr>
        <w:t xml:space="preserve"> tax authorities, to date</w:t>
      </w:r>
      <w:r w:rsidR="00B34C01" w:rsidRPr="00BD6E1D">
        <w:rPr>
          <w:rFonts w:ascii="Times New Roman" w:eastAsia="Times New Roman" w:hAnsi="Times New Roman" w:cs="Times New Roman"/>
          <w:sz w:val="24"/>
          <w:szCs w:val="24"/>
          <w:lang w:val="en-GB" w:eastAsia="de-AT"/>
        </w:rPr>
        <w:t>,</w:t>
      </w:r>
      <w:r w:rsidR="00370C7B" w:rsidRPr="00BD6E1D">
        <w:rPr>
          <w:rFonts w:ascii="Times New Roman" w:eastAsia="Times New Roman" w:hAnsi="Times New Roman" w:cs="Times New Roman"/>
          <w:sz w:val="24"/>
          <w:szCs w:val="24"/>
          <w:lang w:val="en-GB" w:eastAsia="de-AT"/>
        </w:rPr>
        <w:t xml:space="preserve"> didn’t provide the data.</w:t>
      </w:r>
    </w:p>
    <w:p w14:paraId="4B729189" w14:textId="77777777" w:rsidR="005F3FDC" w:rsidRPr="00BD6E1D" w:rsidRDefault="005F3FDC" w:rsidP="00BD6E1D">
      <w:pPr>
        <w:spacing w:after="0" w:line="240" w:lineRule="auto"/>
        <w:jc w:val="both"/>
        <w:rPr>
          <w:rFonts w:ascii="Times New Roman" w:eastAsia="Times New Roman" w:hAnsi="Times New Roman" w:cs="Times New Roman"/>
          <w:sz w:val="24"/>
          <w:szCs w:val="24"/>
          <w:lang w:val="en-GB" w:eastAsia="de-AT"/>
        </w:rPr>
      </w:pPr>
      <w:r w:rsidRPr="00BD6E1D">
        <w:rPr>
          <w:rFonts w:ascii="Times New Roman" w:eastAsia="Times New Roman" w:hAnsi="Times New Roman" w:cs="Times New Roman"/>
          <w:sz w:val="24"/>
          <w:szCs w:val="24"/>
          <w:lang w:val="en-GB" w:eastAsia="de-AT"/>
        </w:rPr>
        <w:t>P</w:t>
      </w:r>
      <w:r w:rsidR="00A305F2" w:rsidRPr="00BD6E1D">
        <w:rPr>
          <w:rFonts w:ascii="Times New Roman" w:eastAsia="Times New Roman" w:hAnsi="Times New Roman" w:cs="Times New Roman"/>
          <w:sz w:val="24"/>
          <w:szCs w:val="24"/>
          <w:lang w:val="en-GB" w:eastAsia="de-AT"/>
        </w:rPr>
        <w:t>roperty transaction values are broken down into two key components: land value and construction value.</w:t>
      </w:r>
      <w:r w:rsidRPr="00BD6E1D">
        <w:rPr>
          <w:rFonts w:ascii="Times New Roman" w:eastAsia="Times New Roman" w:hAnsi="Times New Roman" w:cs="Times New Roman"/>
          <w:sz w:val="24"/>
          <w:szCs w:val="24"/>
          <w:lang w:val="en-GB" w:eastAsia="de-AT"/>
        </w:rPr>
        <w:t xml:space="preserve"> The land values will be estimated through the </w:t>
      </w:r>
      <w:r w:rsidRPr="00BD6E1D">
        <w:rPr>
          <w:rFonts w:ascii="Times New Roman" w:eastAsia="Times New Roman" w:hAnsi="Times New Roman" w:cs="Times New Roman"/>
          <w:b/>
          <w:sz w:val="24"/>
          <w:szCs w:val="24"/>
          <w:lang w:val="en-GB" w:eastAsia="de-AT"/>
        </w:rPr>
        <w:t>Fine Zoning</w:t>
      </w:r>
      <w:r w:rsidRPr="00BD6E1D">
        <w:rPr>
          <w:rFonts w:ascii="Times New Roman" w:eastAsia="Times New Roman" w:hAnsi="Times New Roman" w:cs="Times New Roman"/>
          <w:sz w:val="24"/>
          <w:szCs w:val="24"/>
          <w:lang w:val="en-GB" w:eastAsia="de-AT"/>
        </w:rPr>
        <w:t xml:space="preserve"> of the whole country. It would be a similar process to that which already exists for the Portuguese municipal property tax (IMI), in which the country is parcelled in small zones of homogeneous land value. Construction value does not fluctuate as much as land value, because it is not as sensitive to the influence of location. This means it can be determined over a wider area. For this purpose the model use</w:t>
      </w:r>
      <w:r w:rsidR="00092957" w:rsidRPr="00BD6E1D">
        <w:rPr>
          <w:rFonts w:ascii="Times New Roman" w:eastAsia="Times New Roman" w:hAnsi="Times New Roman" w:cs="Times New Roman"/>
          <w:sz w:val="24"/>
          <w:szCs w:val="24"/>
          <w:lang w:val="en-GB" w:eastAsia="de-AT"/>
        </w:rPr>
        <w:t>s</w:t>
      </w:r>
      <w:r w:rsidRPr="00BD6E1D">
        <w:rPr>
          <w:rFonts w:ascii="Times New Roman" w:eastAsia="Times New Roman" w:hAnsi="Times New Roman" w:cs="Times New Roman"/>
          <w:sz w:val="24"/>
          <w:szCs w:val="24"/>
          <w:lang w:val="en-GB" w:eastAsia="de-AT"/>
        </w:rPr>
        <w:t xml:space="preserve"> the </w:t>
      </w:r>
      <w:r w:rsidR="00C717F0" w:rsidRPr="00BD6E1D">
        <w:rPr>
          <w:rFonts w:ascii="Times New Roman" w:eastAsia="Times New Roman" w:hAnsi="Times New Roman" w:cs="Times New Roman"/>
          <w:sz w:val="24"/>
          <w:szCs w:val="24"/>
          <w:lang w:val="en-GB" w:eastAsia="de-AT"/>
        </w:rPr>
        <w:t>level NUTS</w:t>
      </w:r>
      <w:r w:rsidR="00092957" w:rsidRPr="00BD6E1D">
        <w:rPr>
          <w:rFonts w:ascii="Times New Roman" w:eastAsia="Times New Roman" w:hAnsi="Times New Roman" w:cs="Times New Roman"/>
          <w:sz w:val="24"/>
          <w:szCs w:val="24"/>
          <w:lang w:val="en-GB" w:eastAsia="de-AT"/>
        </w:rPr>
        <w:t xml:space="preserve"> III of the European</w:t>
      </w:r>
      <w:r w:rsidRPr="00BD6E1D">
        <w:rPr>
          <w:rFonts w:ascii="Times New Roman" w:eastAsia="Times New Roman" w:hAnsi="Times New Roman" w:cs="Times New Roman"/>
          <w:sz w:val="24"/>
          <w:szCs w:val="24"/>
          <w:lang w:val="en-GB" w:eastAsia="de-AT"/>
        </w:rPr>
        <w:t xml:space="preserve"> units for statistical purposes. This </w:t>
      </w:r>
      <w:r w:rsidR="001A124B" w:rsidRPr="00BD6E1D">
        <w:rPr>
          <w:rFonts w:ascii="Times New Roman" w:eastAsia="Times New Roman" w:hAnsi="Times New Roman" w:cs="Times New Roman"/>
          <w:sz w:val="24"/>
          <w:szCs w:val="24"/>
          <w:lang w:val="en-GB" w:eastAsia="de-AT"/>
        </w:rPr>
        <w:t>is</w:t>
      </w:r>
      <w:r w:rsidRPr="00BD6E1D">
        <w:rPr>
          <w:rFonts w:ascii="Times New Roman" w:eastAsia="Times New Roman" w:hAnsi="Times New Roman" w:cs="Times New Roman"/>
          <w:sz w:val="24"/>
          <w:szCs w:val="24"/>
          <w:lang w:val="en-GB" w:eastAsia="de-AT"/>
        </w:rPr>
        <w:t xml:space="preserve"> the basis for </w:t>
      </w:r>
      <w:r w:rsidRPr="00BD6E1D">
        <w:rPr>
          <w:rFonts w:ascii="Times New Roman" w:eastAsia="Times New Roman" w:hAnsi="Times New Roman" w:cs="Times New Roman"/>
          <w:b/>
          <w:sz w:val="24"/>
          <w:szCs w:val="24"/>
          <w:lang w:val="en-GB" w:eastAsia="de-AT"/>
        </w:rPr>
        <w:t>Coarse Zoning</w:t>
      </w:r>
      <w:r w:rsidRPr="00BD6E1D">
        <w:rPr>
          <w:rFonts w:ascii="Times New Roman" w:eastAsia="Times New Roman" w:hAnsi="Times New Roman" w:cs="Times New Roman"/>
          <w:sz w:val="24"/>
          <w:szCs w:val="24"/>
          <w:lang w:val="en-GB" w:eastAsia="de-AT"/>
        </w:rPr>
        <w:t xml:space="preserve">. Due to their large size, each </w:t>
      </w:r>
      <w:r w:rsidR="00C717F0" w:rsidRPr="00BD6E1D">
        <w:rPr>
          <w:rFonts w:ascii="Times New Roman" w:eastAsia="Times New Roman" w:hAnsi="Times New Roman" w:cs="Times New Roman"/>
          <w:sz w:val="24"/>
          <w:szCs w:val="24"/>
          <w:lang w:val="en-GB" w:eastAsia="de-AT"/>
        </w:rPr>
        <w:t>NUTS III</w:t>
      </w:r>
      <w:r w:rsidR="00092957" w:rsidRPr="00BD6E1D">
        <w:rPr>
          <w:rFonts w:ascii="Times New Roman" w:eastAsia="Times New Roman" w:hAnsi="Times New Roman" w:cs="Times New Roman"/>
          <w:sz w:val="24"/>
          <w:szCs w:val="24"/>
          <w:lang w:val="en-GB" w:eastAsia="de-AT"/>
        </w:rPr>
        <w:t xml:space="preserve"> </w:t>
      </w:r>
      <w:r w:rsidRPr="00BD6E1D">
        <w:rPr>
          <w:rFonts w:ascii="Times New Roman" w:eastAsia="Times New Roman" w:hAnsi="Times New Roman" w:cs="Times New Roman"/>
          <w:sz w:val="24"/>
          <w:szCs w:val="24"/>
          <w:lang w:val="en-GB" w:eastAsia="de-AT"/>
        </w:rPr>
        <w:t>will have a great deal of attached property value information.</w:t>
      </w:r>
    </w:p>
    <w:p w14:paraId="0546016D" w14:textId="77777777" w:rsidR="005F3FDC" w:rsidRPr="00BD6E1D" w:rsidRDefault="005F3FDC" w:rsidP="00BD6E1D">
      <w:pPr>
        <w:spacing w:after="0" w:line="240" w:lineRule="auto"/>
        <w:jc w:val="both"/>
        <w:rPr>
          <w:rFonts w:ascii="Times New Roman" w:eastAsia="Times New Roman" w:hAnsi="Times New Roman" w:cs="Times New Roman"/>
          <w:sz w:val="24"/>
          <w:szCs w:val="24"/>
          <w:lang w:val="en-GB" w:eastAsia="de-AT"/>
        </w:rPr>
      </w:pPr>
      <w:r w:rsidRPr="00BD6E1D">
        <w:rPr>
          <w:rFonts w:ascii="Times New Roman" w:eastAsia="Times New Roman" w:hAnsi="Times New Roman" w:cs="Times New Roman"/>
          <w:sz w:val="24"/>
          <w:szCs w:val="24"/>
          <w:lang w:val="en-GB" w:eastAsia="de-AT"/>
        </w:rPr>
        <w:t xml:space="preserve">A Standard Building </w:t>
      </w:r>
      <w:r w:rsidR="001A124B" w:rsidRPr="00BD6E1D">
        <w:rPr>
          <w:rFonts w:ascii="Times New Roman" w:eastAsia="Times New Roman" w:hAnsi="Times New Roman" w:cs="Times New Roman"/>
          <w:sz w:val="24"/>
          <w:szCs w:val="24"/>
          <w:lang w:val="en-GB" w:eastAsia="de-AT"/>
        </w:rPr>
        <w:t>was</w:t>
      </w:r>
      <w:r w:rsidRPr="00BD6E1D">
        <w:rPr>
          <w:rFonts w:ascii="Times New Roman" w:eastAsia="Times New Roman" w:hAnsi="Times New Roman" w:cs="Times New Roman"/>
          <w:sz w:val="24"/>
          <w:szCs w:val="24"/>
          <w:lang w:val="en-GB" w:eastAsia="de-AT"/>
        </w:rPr>
        <w:t xml:space="preserve"> defined for each coarse zone. The model will then need to be calibrated for all buildings that differ from the standard, determining the construction value for any kind of built property within the same NUTS III.</w:t>
      </w:r>
    </w:p>
    <w:p w14:paraId="7CEBF84A" w14:textId="1AEB0F27" w:rsidR="00785BDA" w:rsidRPr="00BD6E1D" w:rsidRDefault="00785BDA" w:rsidP="00BD6E1D">
      <w:pPr>
        <w:spacing w:after="0" w:line="240" w:lineRule="auto"/>
        <w:jc w:val="both"/>
        <w:rPr>
          <w:rFonts w:ascii="Times New Roman" w:eastAsia="Times New Roman" w:hAnsi="Times New Roman" w:cs="Times New Roman"/>
          <w:sz w:val="24"/>
          <w:szCs w:val="24"/>
          <w:lang w:val="en-GB" w:eastAsia="de-AT"/>
        </w:rPr>
      </w:pPr>
      <w:r w:rsidRPr="00BD6E1D">
        <w:rPr>
          <w:rFonts w:ascii="Times New Roman" w:eastAsia="Times New Roman" w:hAnsi="Times New Roman" w:cs="Times New Roman"/>
          <w:sz w:val="24"/>
          <w:szCs w:val="24"/>
          <w:lang w:val="en-GB" w:eastAsia="de-AT"/>
        </w:rPr>
        <w:lastRenderedPageBreak/>
        <w:t>Despite the model validation limitations (based on non-actual transaction values and tested in a limited area) the process carried out did not result in the rejection of the model.</w:t>
      </w:r>
    </w:p>
    <w:p w14:paraId="549A649A" w14:textId="11257A99" w:rsidR="00B34C01" w:rsidRPr="00BD6E1D" w:rsidRDefault="005F3FDC" w:rsidP="00BD6E1D">
      <w:pPr>
        <w:spacing w:after="0" w:line="240" w:lineRule="auto"/>
        <w:jc w:val="both"/>
        <w:rPr>
          <w:rFonts w:ascii="Times New Roman" w:eastAsia="Times New Roman" w:hAnsi="Times New Roman" w:cs="Times New Roman"/>
          <w:sz w:val="24"/>
          <w:szCs w:val="24"/>
          <w:lang w:val="en-GB" w:eastAsia="de-AT"/>
        </w:rPr>
      </w:pPr>
      <w:r w:rsidRPr="00BD6E1D">
        <w:rPr>
          <w:rFonts w:ascii="Times New Roman" w:eastAsia="Times New Roman" w:hAnsi="Times New Roman" w:cs="Times New Roman"/>
          <w:sz w:val="24"/>
          <w:szCs w:val="24"/>
          <w:lang w:val="en-GB" w:eastAsia="de-AT"/>
        </w:rPr>
        <w:t xml:space="preserve">In </w:t>
      </w:r>
      <w:r w:rsidR="00F615A4" w:rsidRPr="00BD6E1D">
        <w:rPr>
          <w:rFonts w:ascii="Times New Roman" w:eastAsia="Times New Roman" w:hAnsi="Times New Roman" w:cs="Times New Roman"/>
          <w:sz w:val="24"/>
          <w:szCs w:val="24"/>
          <w:lang w:val="en-GB" w:eastAsia="de-AT"/>
        </w:rPr>
        <w:t>real life</w:t>
      </w:r>
      <w:r w:rsidRPr="00BD6E1D">
        <w:rPr>
          <w:rFonts w:ascii="Times New Roman" w:eastAsia="Times New Roman" w:hAnsi="Times New Roman" w:cs="Times New Roman"/>
          <w:sz w:val="24"/>
          <w:szCs w:val="24"/>
          <w:lang w:val="en-GB" w:eastAsia="de-AT"/>
        </w:rPr>
        <w:t xml:space="preserve"> a model of this kind could increase transparency, reduce discretion and regulate the real estate market. </w:t>
      </w:r>
    </w:p>
    <w:p w14:paraId="1413780B" w14:textId="77777777" w:rsidR="00BD6E1D" w:rsidRDefault="00BD6E1D" w:rsidP="00BD6E1D">
      <w:pPr>
        <w:spacing w:after="120" w:line="320" w:lineRule="exact"/>
        <w:jc w:val="both"/>
        <w:rPr>
          <w:rFonts w:ascii="Times New Roman" w:hAnsi="Times New Roman" w:cs="Times New Roman"/>
          <w:b/>
          <w:sz w:val="24"/>
          <w:szCs w:val="24"/>
          <w:u w:val="single"/>
          <w:lang w:val="en-US"/>
        </w:rPr>
      </w:pPr>
    </w:p>
    <w:p w14:paraId="421240F6" w14:textId="77777777" w:rsidR="006A1BFD" w:rsidRPr="00BD6E1D" w:rsidRDefault="006A1BFD" w:rsidP="00BD6E1D">
      <w:pPr>
        <w:spacing w:after="120" w:line="320" w:lineRule="exact"/>
        <w:jc w:val="both"/>
        <w:rPr>
          <w:rFonts w:ascii="Times New Roman" w:hAnsi="Times New Roman" w:cs="Times New Roman"/>
          <w:b/>
          <w:sz w:val="24"/>
          <w:szCs w:val="24"/>
          <w:u w:val="single"/>
          <w:lang w:val="en-US"/>
        </w:rPr>
      </w:pPr>
      <w:r w:rsidRPr="00BD6E1D">
        <w:rPr>
          <w:rFonts w:ascii="Times New Roman" w:hAnsi="Times New Roman" w:cs="Times New Roman"/>
          <w:b/>
          <w:sz w:val="24"/>
          <w:szCs w:val="24"/>
          <w:u w:val="single"/>
          <w:lang w:val="en-US"/>
        </w:rPr>
        <w:t>Bibliography</w:t>
      </w:r>
    </w:p>
    <w:p w14:paraId="693033BB" w14:textId="77777777" w:rsidR="00AE647F" w:rsidRPr="00BD6E1D" w:rsidRDefault="00AE647F" w:rsidP="00BD6E1D">
      <w:pPr>
        <w:tabs>
          <w:tab w:val="left" w:pos="540"/>
        </w:tabs>
        <w:spacing w:after="120" w:line="320" w:lineRule="exact"/>
        <w:ind w:left="567" w:hanging="567"/>
        <w:jc w:val="both"/>
        <w:rPr>
          <w:rFonts w:ascii="Times New Roman" w:hAnsi="Times New Roman" w:cs="Times New Roman"/>
          <w:sz w:val="24"/>
          <w:szCs w:val="24"/>
          <w:lang w:val="en-GB"/>
        </w:rPr>
      </w:pPr>
      <w:r w:rsidRPr="00BD6E1D">
        <w:rPr>
          <w:rFonts w:ascii="Times New Roman" w:hAnsi="Times New Roman" w:cs="Times New Roman"/>
          <w:sz w:val="24"/>
          <w:szCs w:val="24"/>
          <w:lang w:val="en-GB"/>
        </w:rPr>
        <w:t xml:space="preserve">CONDESSA, B., MORAIS DE SÁ, A., CAMBRA, P. and ANTUNES FERREIRA, J. (2015), ‘Land readjustment in Portugal: the case of Sines’, </w:t>
      </w:r>
      <w:r w:rsidRPr="00BD6E1D">
        <w:rPr>
          <w:rFonts w:ascii="Times New Roman" w:hAnsi="Times New Roman" w:cs="Times New Roman"/>
          <w:i/>
          <w:sz w:val="24"/>
          <w:szCs w:val="24"/>
          <w:lang w:val="en-GB"/>
        </w:rPr>
        <w:t>Town Planning Review</w:t>
      </w:r>
      <w:r w:rsidRPr="00BD6E1D">
        <w:rPr>
          <w:rFonts w:ascii="Times New Roman" w:hAnsi="Times New Roman" w:cs="Times New Roman"/>
          <w:sz w:val="24"/>
          <w:szCs w:val="24"/>
          <w:lang w:val="en-GB"/>
        </w:rPr>
        <w:t xml:space="preserve">, </w:t>
      </w:r>
      <w:r w:rsidRPr="00BD6E1D">
        <w:rPr>
          <w:rFonts w:ascii="Times New Roman" w:hAnsi="Times New Roman" w:cs="Times New Roman"/>
          <w:b/>
          <w:sz w:val="24"/>
          <w:szCs w:val="24"/>
          <w:lang w:val="en-GB"/>
        </w:rPr>
        <w:t>86</w:t>
      </w:r>
      <w:r w:rsidRPr="00BD6E1D">
        <w:rPr>
          <w:rFonts w:ascii="Times New Roman" w:hAnsi="Times New Roman" w:cs="Times New Roman"/>
          <w:sz w:val="24"/>
          <w:szCs w:val="24"/>
          <w:lang w:val="en-GB"/>
        </w:rPr>
        <w:t xml:space="preserve">, 381-410. </w:t>
      </w:r>
    </w:p>
    <w:p w14:paraId="38F8F732" w14:textId="77777777" w:rsidR="00AE647F" w:rsidRPr="00BD6E1D" w:rsidRDefault="00AE647F" w:rsidP="00BD6E1D">
      <w:pPr>
        <w:tabs>
          <w:tab w:val="left" w:pos="540"/>
        </w:tabs>
        <w:spacing w:after="120" w:line="320" w:lineRule="exact"/>
        <w:ind w:left="567" w:hanging="567"/>
        <w:jc w:val="both"/>
        <w:rPr>
          <w:rFonts w:ascii="Times New Roman" w:hAnsi="Times New Roman" w:cs="Times New Roman"/>
          <w:sz w:val="24"/>
          <w:szCs w:val="24"/>
          <w:lang w:val="en-GB"/>
        </w:rPr>
      </w:pPr>
      <w:r w:rsidRPr="00BD6E1D">
        <w:rPr>
          <w:rFonts w:ascii="Times New Roman" w:hAnsi="Times New Roman" w:cs="Times New Roman"/>
          <w:sz w:val="24"/>
          <w:szCs w:val="24"/>
          <w:lang w:val="en-GB"/>
        </w:rPr>
        <w:t xml:space="preserve">KORTHALS ALTES, W. K. (2010), ‘The financial estimates and results of servicing land in the Netherlands’, </w:t>
      </w:r>
      <w:r w:rsidRPr="00BD6E1D">
        <w:rPr>
          <w:rFonts w:ascii="Times New Roman" w:hAnsi="Times New Roman" w:cs="Times New Roman"/>
          <w:i/>
          <w:sz w:val="24"/>
          <w:szCs w:val="24"/>
          <w:lang w:val="en-GB"/>
        </w:rPr>
        <w:t>Environment and Planning B: Planning and Design</w:t>
      </w:r>
      <w:r w:rsidRPr="00BD6E1D">
        <w:rPr>
          <w:rFonts w:ascii="Times New Roman" w:hAnsi="Times New Roman" w:cs="Times New Roman"/>
          <w:sz w:val="24"/>
          <w:szCs w:val="24"/>
          <w:lang w:val="en-GB"/>
        </w:rPr>
        <w:t xml:space="preserve">, </w:t>
      </w:r>
      <w:r w:rsidRPr="00BD6E1D">
        <w:rPr>
          <w:rFonts w:ascii="Times New Roman" w:hAnsi="Times New Roman" w:cs="Times New Roman"/>
          <w:b/>
          <w:sz w:val="24"/>
          <w:szCs w:val="24"/>
          <w:lang w:val="en-GB"/>
        </w:rPr>
        <w:t>37</w:t>
      </w:r>
      <w:r w:rsidRPr="00BD6E1D">
        <w:rPr>
          <w:rFonts w:ascii="Times New Roman" w:hAnsi="Times New Roman" w:cs="Times New Roman"/>
          <w:sz w:val="24"/>
          <w:szCs w:val="24"/>
          <w:lang w:val="en-GB"/>
        </w:rPr>
        <w:t>, 929–941.</w:t>
      </w:r>
    </w:p>
    <w:p w14:paraId="259B2A02" w14:textId="77777777" w:rsidR="00AE647F" w:rsidRPr="00BD6E1D" w:rsidRDefault="00AE647F" w:rsidP="00BD6E1D">
      <w:pPr>
        <w:spacing w:after="120" w:line="320" w:lineRule="exact"/>
        <w:ind w:left="567" w:hanging="567"/>
        <w:jc w:val="both"/>
        <w:rPr>
          <w:rFonts w:ascii="Times New Roman" w:eastAsia="Calibri" w:hAnsi="Times New Roman" w:cs="Times New Roman"/>
          <w:sz w:val="24"/>
          <w:szCs w:val="24"/>
          <w:lang w:val="en-GB"/>
        </w:rPr>
      </w:pPr>
      <w:proofErr w:type="gramStart"/>
      <w:r w:rsidRPr="00BD6E1D">
        <w:rPr>
          <w:rFonts w:ascii="Times New Roman" w:eastAsia="Calibri" w:hAnsi="Times New Roman" w:cs="Times New Roman"/>
          <w:sz w:val="24"/>
          <w:szCs w:val="24"/>
          <w:lang w:val="en-GB"/>
        </w:rPr>
        <w:t xml:space="preserve">MITTAL, J. (2014), ‘Self-financing land and urban development via land readjustment and value capture’, </w:t>
      </w:r>
      <w:r w:rsidRPr="00BD6E1D">
        <w:rPr>
          <w:rFonts w:ascii="Times New Roman" w:eastAsia="Calibri" w:hAnsi="Times New Roman" w:cs="Times New Roman"/>
          <w:i/>
          <w:sz w:val="24"/>
          <w:szCs w:val="24"/>
          <w:lang w:val="en-GB"/>
        </w:rPr>
        <w:t>Habitat International</w:t>
      </w:r>
      <w:r w:rsidRPr="00BD6E1D">
        <w:rPr>
          <w:rFonts w:ascii="Times New Roman" w:eastAsia="Calibri" w:hAnsi="Times New Roman" w:cs="Times New Roman"/>
          <w:sz w:val="24"/>
          <w:szCs w:val="24"/>
          <w:lang w:val="en-GB"/>
        </w:rPr>
        <w:t xml:space="preserve">, </w:t>
      </w:r>
      <w:r w:rsidRPr="00BD6E1D">
        <w:rPr>
          <w:rFonts w:ascii="Times New Roman" w:eastAsia="Calibri" w:hAnsi="Times New Roman" w:cs="Times New Roman"/>
          <w:b/>
          <w:sz w:val="24"/>
          <w:szCs w:val="24"/>
          <w:lang w:val="en-GB"/>
        </w:rPr>
        <w:t>44</w:t>
      </w:r>
      <w:r w:rsidRPr="00BD6E1D">
        <w:rPr>
          <w:rFonts w:ascii="Times New Roman" w:eastAsia="Calibri" w:hAnsi="Times New Roman" w:cs="Times New Roman"/>
          <w:sz w:val="24"/>
          <w:szCs w:val="24"/>
          <w:lang w:val="en-GB"/>
        </w:rPr>
        <w:t>, 314-323.</w:t>
      </w:r>
      <w:proofErr w:type="gramEnd"/>
    </w:p>
    <w:p w14:paraId="05273E29" w14:textId="77777777" w:rsidR="00AE647F" w:rsidRPr="00BD6E1D" w:rsidRDefault="00AE647F" w:rsidP="00BD6E1D">
      <w:pPr>
        <w:spacing w:after="120" w:line="320" w:lineRule="exact"/>
        <w:ind w:left="567" w:hanging="567"/>
        <w:jc w:val="both"/>
        <w:rPr>
          <w:rFonts w:ascii="Times New Roman" w:eastAsia="Calibri" w:hAnsi="Times New Roman" w:cs="Times New Roman"/>
          <w:sz w:val="24"/>
          <w:szCs w:val="24"/>
          <w:lang w:val="en-GB"/>
        </w:rPr>
      </w:pPr>
      <w:r w:rsidRPr="00BD6E1D">
        <w:rPr>
          <w:rFonts w:ascii="Times New Roman" w:eastAsia="Calibri" w:hAnsi="Times New Roman" w:cs="Times New Roman"/>
          <w:sz w:val="24"/>
          <w:szCs w:val="24"/>
          <w:lang w:val="en-GB"/>
        </w:rPr>
        <w:t>SHISHIR, M. (2013a) Self-financing urbanization: Insights from the use of Town Planning Schemes in Ahmadabad, India, Cities, 31, 308-316.</w:t>
      </w:r>
    </w:p>
    <w:p w14:paraId="4D88541B" w14:textId="77777777" w:rsidR="00AE647F" w:rsidRPr="00BD6E1D" w:rsidRDefault="00AE647F" w:rsidP="00BD6E1D">
      <w:pPr>
        <w:spacing w:after="120" w:line="320" w:lineRule="exact"/>
        <w:ind w:left="567" w:hanging="567"/>
        <w:jc w:val="both"/>
        <w:rPr>
          <w:rFonts w:ascii="Times New Roman" w:eastAsia="Calibri" w:hAnsi="Times New Roman" w:cs="Times New Roman"/>
          <w:sz w:val="24"/>
          <w:szCs w:val="24"/>
          <w:lang w:val="en-GB"/>
        </w:rPr>
      </w:pPr>
      <w:r w:rsidRPr="00BD6E1D">
        <w:rPr>
          <w:rFonts w:ascii="Times New Roman" w:eastAsia="Calibri" w:hAnsi="Times New Roman" w:cs="Times New Roman"/>
          <w:sz w:val="24"/>
          <w:szCs w:val="24"/>
          <w:lang w:val="en-GB"/>
        </w:rPr>
        <w:t xml:space="preserve">SHISHIR, M. (2013b), ‘Use of land pooling and reconstitution for urban development: Experiences from Gujarat, India’, </w:t>
      </w:r>
      <w:r w:rsidRPr="00BD6E1D">
        <w:rPr>
          <w:rFonts w:ascii="Times New Roman" w:eastAsia="Calibri" w:hAnsi="Times New Roman" w:cs="Times New Roman"/>
          <w:i/>
          <w:sz w:val="24"/>
          <w:szCs w:val="24"/>
          <w:lang w:val="en-GB"/>
        </w:rPr>
        <w:t>Habitat International</w:t>
      </w:r>
      <w:r w:rsidRPr="00BD6E1D">
        <w:rPr>
          <w:rFonts w:ascii="Times New Roman" w:eastAsia="Calibri" w:hAnsi="Times New Roman" w:cs="Times New Roman"/>
          <w:sz w:val="24"/>
          <w:szCs w:val="24"/>
          <w:lang w:val="en-GB"/>
        </w:rPr>
        <w:t xml:space="preserve">, </w:t>
      </w:r>
      <w:r w:rsidRPr="00BD6E1D">
        <w:rPr>
          <w:rFonts w:ascii="Times New Roman" w:eastAsia="Calibri" w:hAnsi="Times New Roman" w:cs="Times New Roman"/>
          <w:b/>
          <w:sz w:val="24"/>
          <w:szCs w:val="24"/>
          <w:lang w:val="en-GB"/>
        </w:rPr>
        <w:t>38</w:t>
      </w:r>
      <w:r w:rsidRPr="00BD6E1D">
        <w:rPr>
          <w:rFonts w:ascii="Times New Roman" w:eastAsia="Calibri" w:hAnsi="Times New Roman" w:cs="Times New Roman"/>
          <w:sz w:val="24"/>
          <w:szCs w:val="24"/>
          <w:lang w:val="en-GB"/>
        </w:rPr>
        <w:t xml:space="preserve">, 199-206. </w:t>
      </w:r>
    </w:p>
    <w:p w14:paraId="3BE29ED8" w14:textId="77777777" w:rsidR="00AE647F" w:rsidRPr="00BD6E1D" w:rsidRDefault="00AE647F" w:rsidP="00BD6E1D">
      <w:pPr>
        <w:tabs>
          <w:tab w:val="left" w:pos="540"/>
        </w:tabs>
        <w:spacing w:after="120" w:line="320" w:lineRule="exact"/>
        <w:ind w:left="567" w:hanging="567"/>
        <w:jc w:val="both"/>
        <w:rPr>
          <w:rFonts w:ascii="Times New Roman" w:hAnsi="Times New Roman" w:cs="Times New Roman"/>
          <w:sz w:val="24"/>
          <w:szCs w:val="24"/>
          <w:lang w:val="en-GB"/>
        </w:rPr>
      </w:pPr>
      <w:proofErr w:type="gramStart"/>
      <w:r w:rsidRPr="00BD6E1D">
        <w:rPr>
          <w:rFonts w:ascii="Times New Roman" w:hAnsi="Times New Roman" w:cs="Times New Roman"/>
          <w:sz w:val="24"/>
          <w:szCs w:val="24"/>
          <w:lang w:val="en-GB"/>
        </w:rPr>
        <w:t xml:space="preserve">TURK, S. S. (2008), ‘An examination for efficient applicability of the land readjustment method at the international context’, </w:t>
      </w:r>
      <w:r w:rsidRPr="00BD6E1D">
        <w:rPr>
          <w:rFonts w:ascii="Times New Roman" w:hAnsi="Times New Roman" w:cs="Times New Roman"/>
          <w:i/>
          <w:sz w:val="24"/>
          <w:szCs w:val="24"/>
          <w:lang w:val="en-GB"/>
        </w:rPr>
        <w:t>Journal of Planning Literature</w:t>
      </w:r>
      <w:r w:rsidRPr="00BD6E1D">
        <w:rPr>
          <w:rFonts w:ascii="Times New Roman" w:hAnsi="Times New Roman" w:cs="Times New Roman"/>
          <w:sz w:val="24"/>
          <w:szCs w:val="24"/>
          <w:lang w:val="en-GB"/>
        </w:rPr>
        <w:t xml:space="preserve">, </w:t>
      </w:r>
      <w:r w:rsidRPr="00BD6E1D">
        <w:rPr>
          <w:rFonts w:ascii="Times New Roman" w:hAnsi="Times New Roman" w:cs="Times New Roman"/>
          <w:b/>
          <w:sz w:val="24"/>
          <w:szCs w:val="24"/>
          <w:lang w:val="en-GB"/>
        </w:rPr>
        <w:t>22</w:t>
      </w:r>
      <w:r w:rsidRPr="00BD6E1D">
        <w:rPr>
          <w:rFonts w:ascii="Times New Roman" w:hAnsi="Times New Roman" w:cs="Times New Roman"/>
          <w:sz w:val="24"/>
          <w:szCs w:val="24"/>
          <w:lang w:val="en-GB"/>
        </w:rPr>
        <w:t>, 229-241.</w:t>
      </w:r>
      <w:proofErr w:type="gramEnd"/>
      <w:r w:rsidRPr="00BD6E1D">
        <w:rPr>
          <w:rFonts w:ascii="Times New Roman" w:hAnsi="Times New Roman" w:cs="Times New Roman"/>
          <w:sz w:val="24"/>
          <w:szCs w:val="24"/>
          <w:lang w:val="en-GB"/>
        </w:rPr>
        <w:t xml:space="preserve"> </w:t>
      </w:r>
    </w:p>
    <w:p w14:paraId="26812156" w14:textId="0D694985" w:rsidR="008A6FDA" w:rsidRPr="00BD6E1D" w:rsidRDefault="008A6FDA" w:rsidP="00BD6E1D">
      <w:pPr>
        <w:tabs>
          <w:tab w:val="left" w:pos="540"/>
        </w:tabs>
        <w:spacing w:after="120" w:line="320" w:lineRule="exact"/>
        <w:ind w:left="567" w:hanging="567"/>
        <w:jc w:val="both"/>
        <w:rPr>
          <w:rFonts w:ascii="Times New Roman" w:hAnsi="Times New Roman" w:cs="Times New Roman"/>
          <w:sz w:val="24"/>
          <w:szCs w:val="24"/>
          <w:lang w:val="fr-FR"/>
        </w:rPr>
      </w:pPr>
      <w:r w:rsidRPr="00BD6E1D">
        <w:rPr>
          <w:rFonts w:ascii="Times New Roman" w:hAnsi="Times New Roman" w:cs="Times New Roman"/>
          <w:sz w:val="24"/>
          <w:szCs w:val="24"/>
          <w:lang w:val="fr-FR"/>
        </w:rPr>
        <w:t xml:space="preserve">VALADIER, B. (2001). </w:t>
      </w:r>
      <w:r w:rsidRPr="00BD6E1D">
        <w:rPr>
          <w:rFonts w:ascii="Times New Roman" w:hAnsi="Times New Roman" w:cs="Times New Roman"/>
          <w:i/>
          <w:sz w:val="24"/>
          <w:szCs w:val="24"/>
          <w:lang w:val="fr-FR"/>
        </w:rPr>
        <w:t xml:space="preserve">L’Association Foncière Urbaine: la </w:t>
      </w:r>
      <w:proofErr w:type="spellStart"/>
      <w:r w:rsidRPr="00BD6E1D">
        <w:rPr>
          <w:rFonts w:ascii="Times New Roman" w:hAnsi="Times New Roman" w:cs="Times New Roman"/>
          <w:i/>
          <w:sz w:val="24"/>
          <w:szCs w:val="24"/>
          <w:lang w:val="fr-FR"/>
        </w:rPr>
        <w:t>cooperation</w:t>
      </w:r>
      <w:proofErr w:type="spellEnd"/>
      <w:r w:rsidRPr="00BD6E1D">
        <w:rPr>
          <w:rFonts w:ascii="Times New Roman" w:hAnsi="Times New Roman" w:cs="Times New Roman"/>
          <w:i/>
          <w:sz w:val="24"/>
          <w:szCs w:val="24"/>
          <w:lang w:val="fr-FR"/>
        </w:rPr>
        <w:t xml:space="preserve"> au service de la qualité de l’urbanisme</w:t>
      </w:r>
      <w:r w:rsidRPr="00BD6E1D">
        <w:rPr>
          <w:rFonts w:ascii="Times New Roman" w:hAnsi="Times New Roman" w:cs="Times New Roman"/>
          <w:sz w:val="24"/>
          <w:szCs w:val="24"/>
          <w:lang w:val="fr-FR"/>
        </w:rPr>
        <w:t xml:space="preserve">, </w:t>
      </w:r>
      <w:proofErr w:type="spellStart"/>
      <w:r w:rsidRPr="00BD6E1D">
        <w:rPr>
          <w:rFonts w:ascii="Times New Roman" w:hAnsi="Times New Roman" w:cs="Times New Roman"/>
          <w:sz w:val="24"/>
          <w:szCs w:val="24"/>
          <w:lang w:val="fr-FR"/>
        </w:rPr>
        <w:t>MSc</w:t>
      </w:r>
      <w:proofErr w:type="spellEnd"/>
      <w:r w:rsidRPr="00BD6E1D">
        <w:rPr>
          <w:rFonts w:ascii="Times New Roman" w:hAnsi="Times New Roman" w:cs="Times New Roman"/>
          <w:sz w:val="24"/>
          <w:szCs w:val="24"/>
          <w:lang w:val="fr-FR"/>
        </w:rPr>
        <w:t xml:space="preserve"> </w:t>
      </w:r>
      <w:proofErr w:type="spellStart"/>
      <w:r w:rsidRPr="00BD6E1D">
        <w:rPr>
          <w:rFonts w:ascii="Times New Roman" w:hAnsi="Times New Roman" w:cs="Times New Roman"/>
          <w:sz w:val="24"/>
          <w:szCs w:val="24"/>
          <w:lang w:val="fr-FR"/>
        </w:rPr>
        <w:t>Thesis</w:t>
      </w:r>
      <w:proofErr w:type="spellEnd"/>
      <w:r w:rsidRPr="00BD6E1D">
        <w:rPr>
          <w:rFonts w:ascii="Times New Roman" w:hAnsi="Times New Roman" w:cs="Times New Roman"/>
          <w:sz w:val="24"/>
          <w:szCs w:val="24"/>
          <w:lang w:val="fr-FR"/>
        </w:rPr>
        <w:t xml:space="preserve"> in </w:t>
      </w:r>
      <w:proofErr w:type="spellStart"/>
      <w:r w:rsidRPr="00BD6E1D">
        <w:rPr>
          <w:rFonts w:ascii="Times New Roman" w:hAnsi="Times New Roman" w:cs="Times New Roman"/>
          <w:sz w:val="24"/>
          <w:szCs w:val="24"/>
          <w:lang w:val="fr-FR"/>
        </w:rPr>
        <w:t>Topography</w:t>
      </w:r>
      <w:proofErr w:type="spellEnd"/>
      <w:r w:rsidRPr="00BD6E1D">
        <w:rPr>
          <w:rFonts w:ascii="Times New Roman" w:hAnsi="Times New Roman" w:cs="Times New Roman"/>
          <w:sz w:val="24"/>
          <w:szCs w:val="24"/>
          <w:lang w:val="fr-FR"/>
        </w:rPr>
        <w:t>, Ecole Supérieure des Géomètres et Topographes, Paris, http://afuadesgrandsmeix.pagesperso-orange.fr/Files/afu_memoire_fin_d_etude.pdf (</w:t>
      </w:r>
      <w:proofErr w:type="spellStart"/>
      <w:r w:rsidRPr="00BD6E1D">
        <w:rPr>
          <w:rFonts w:ascii="Times New Roman" w:hAnsi="Times New Roman" w:cs="Times New Roman"/>
          <w:sz w:val="24"/>
          <w:szCs w:val="24"/>
          <w:lang w:val="fr-FR"/>
        </w:rPr>
        <w:t>Accessed</w:t>
      </w:r>
      <w:proofErr w:type="spellEnd"/>
      <w:r w:rsidRPr="00BD6E1D">
        <w:rPr>
          <w:rFonts w:ascii="Times New Roman" w:hAnsi="Times New Roman" w:cs="Times New Roman"/>
          <w:sz w:val="24"/>
          <w:szCs w:val="24"/>
          <w:lang w:val="fr-FR"/>
        </w:rPr>
        <w:t xml:space="preserve"> 8 </w:t>
      </w:r>
      <w:proofErr w:type="spellStart"/>
      <w:r w:rsidRPr="00BD6E1D">
        <w:rPr>
          <w:rFonts w:ascii="Times New Roman" w:hAnsi="Times New Roman" w:cs="Times New Roman"/>
          <w:sz w:val="24"/>
          <w:szCs w:val="24"/>
          <w:lang w:val="fr-FR"/>
        </w:rPr>
        <w:t>October</w:t>
      </w:r>
      <w:proofErr w:type="spellEnd"/>
      <w:r w:rsidRPr="00BD6E1D">
        <w:rPr>
          <w:rFonts w:ascii="Times New Roman" w:hAnsi="Times New Roman" w:cs="Times New Roman"/>
          <w:sz w:val="24"/>
          <w:szCs w:val="24"/>
          <w:lang w:val="fr-FR"/>
        </w:rPr>
        <w:t xml:space="preserve"> 2013).</w:t>
      </w:r>
    </w:p>
    <w:p w14:paraId="62F32FE4" w14:textId="77777777" w:rsidR="008A6FDA" w:rsidRPr="00785BDA" w:rsidRDefault="008A6FDA" w:rsidP="008A6FDA">
      <w:pPr>
        <w:tabs>
          <w:tab w:val="left" w:pos="540"/>
        </w:tabs>
        <w:spacing w:after="120" w:line="320" w:lineRule="exact"/>
        <w:ind w:left="567" w:hanging="567"/>
        <w:jc w:val="both"/>
        <w:rPr>
          <w:rFonts w:ascii="Times New Roman" w:hAnsi="Times New Roman" w:cs="Times New Roman"/>
          <w:sz w:val="24"/>
          <w:szCs w:val="24"/>
          <w:lang w:val="fr-FR"/>
        </w:rPr>
      </w:pPr>
    </w:p>
    <w:p w14:paraId="7FF48E32" w14:textId="77777777" w:rsidR="00AE647F" w:rsidRPr="00785BDA" w:rsidRDefault="00AE647F" w:rsidP="008A6FDA">
      <w:pPr>
        <w:spacing w:after="120" w:line="320" w:lineRule="exact"/>
        <w:ind w:left="567" w:hanging="567"/>
        <w:jc w:val="both"/>
        <w:rPr>
          <w:rFonts w:ascii="Times New Roman" w:eastAsia="Calibri" w:hAnsi="Times New Roman" w:cs="Times New Roman"/>
          <w:sz w:val="24"/>
          <w:szCs w:val="24"/>
          <w:lang w:val="fr-FR"/>
        </w:rPr>
      </w:pPr>
    </w:p>
    <w:p w14:paraId="69769461" w14:textId="77777777" w:rsidR="00AE647F" w:rsidRPr="00785BDA" w:rsidRDefault="00AE647F" w:rsidP="008A6FDA">
      <w:pPr>
        <w:spacing w:after="120" w:line="320" w:lineRule="exact"/>
        <w:ind w:left="567" w:hanging="567"/>
        <w:jc w:val="both"/>
        <w:rPr>
          <w:rFonts w:ascii="Times New Roman" w:eastAsia="Calibri" w:hAnsi="Times New Roman" w:cs="Times New Roman"/>
          <w:sz w:val="24"/>
          <w:szCs w:val="24"/>
          <w:lang w:val="fr-FR"/>
        </w:rPr>
      </w:pPr>
    </w:p>
    <w:sectPr w:rsidR="00AE647F" w:rsidRPr="00785BDA" w:rsidSect="0045658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57A67" w15:done="0"/>
  <w15:commentEx w15:paraId="5C16164C" w15:done="0"/>
  <w15:commentEx w15:paraId="2B76DD58" w15:done="0"/>
  <w15:commentEx w15:paraId="79F200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63A14" w14:textId="77777777" w:rsidR="00051B96" w:rsidRDefault="00051B96" w:rsidP="00EE66C6">
      <w:pPr>
        <w:spacing w:after="0" w:line="240" w:lineRule="auto"/>
      </w:pPr>
      <w:r>
        <w:separator/>
      </w:r>
    </w:p>
  </w:endnote>
  <w:endnote w:type="continuationSeparator" w:id="0">
    <w:p w14:paraId="7F14F4FA" w14:textId="77777777" w:rsidR="00051B96" w:rsidRDefault="00051B96" w:rsidP="00EE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54FF0" w14:textId="77777777" w:rsidR="00051B96" w:rsidRDefault="00051B96" w:rsidP="00EE66C6">
      <w:pPr>
        <w:spacing w:after="0" w:line="240" w:lineRule="auto"/>
      </w:pPr>
      <w:r>
        <w:separator/>
      </w:r>
    </w:p>
  </w:footnote>
  <w:footnote w:type="continuationSeparator" w:id="0">
    <w:p w14:paraId="148FF37F" w14:textId="77777777" w:rsidR="00051B96" w:rsidRDefault="00051B96" w:rsidP="00EE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500F"/>
    <w:multiLevelType w:val="hybridMultilevel"/>
    <w:tmpl w:val="0E6CB1E6"/>
    <w:lvl w:ilvl="0" w:tplc="C1F6AD16">
      <w:start w:val="1"/>
      <w:numFmt w:val="lowerLetter"/>
      <w:lvlText w:val="%1)"/>
      <w:lvlJc w:val="left"/>
      <w:pPr>
        <w:ind w:left="720" w:hanging="360"/>
      </w:pPr>
      <w:rPr>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9F2E79"/>
    <w:multiLevelType w:val="hybridMultilevel"/>
    <w:tmpl w:val="E8968AF8"/>
    <w:lvl w:ilvl="0" w:tplc="081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278CE"/>
    <w:multiLevelType w:val="hybridMultilevel"/>
    <w:tmpl w:val="6CCEBC54"/>
    <w:lvl w:ilvl="0" w:tplc="C1F6AD16">
      <w:start w:val="1"/>
      <w:numFmt w:val="lowerLetter"/>
      <w:lvlText w:val="%1)"/>
      <w:lvlJc w:val="left"/>
      <w:pPr>
        <w:ind w:left="720" w:hanging="360"/>
      </w:pPr>
      <w:rPr>
        <w:color w:val="auto"/>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C">
    <w15:presenceInfo w15:providerId="None" w15:userId="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F2"/>
    <w:rsid w:val="00051B96"/>
    <w:rsid w:val="00092957"/>
    <w:rsid w:val="00190E59"/>
    <w:rsid w:val="001A124B"/>
    <w:rsid w:val="00280F6E"/>
    <w:rsid w:val="00331B4E"/>
    <w:rsid w:val="00346D6C"/>
    <w:rsid w:val="00360708"/>
    <w:rsid w:val="00370C7B"/>
    <w:rsid w:val="00456587"/>
    <w:rsid w:val="004A611E"/>
    <w:rsid w:val="00513AAB"/>
    <w:rsid w:val="00514462"/>
    <w:rsid w:val="005F3462"/>
    <w:rsid w:val="005F3FDC"/>
    <w:rsid w:val="006A1BFD"/>
    <w:rsid w:val="006C7CD0"/>
    <w:rsid w:val="007707F1"/>
    <w:rsid w:val="00785BDA"/>
    <w:rsid w:val="00866227"/>
    <w:rsid w:val="008A6FDA"/>
    <w:rsid w:val="0099670B"/>
    <w:rsid w:val="009B2CA9"/>
    <w:rsid w:val="00A305F2"/>
    <w:rsid w:val="00A929A8"/>
    <w:rsid w:val="00AE647F"/>
    <w:rsid w:val="00AF2237"/>
    <w:rsid w:val="00B34C01"/>
    <w:rsid w:val="00BD6E1D"/>
    <w:rsid w:val="00C717F0"/>
    <w:rsid w:val="00DF50C4"/>
    <w:rsid w:val="00E503D4"/>
    <w:rsid w:val="00E666D5"/>
    <w:rsid w:val="00EA1524"/>
    <w:rsid w:val="00EA4160"/>
    <w:rsid w:val="00EE66C6"/>
    <w:rsid w:val="00F2413C"/>
    <w:rsid w:val="00F615A4"/>
    <w:rsid w:val="00F67FF2"/>
    <w:rsid w:val="00FB097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5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F2"/>
    <w:pPr>
      <w:spacing w:after="200" w:line="276" w:lineRule="auto"/>
    </w:pPr>
    <w:rPr>
      <w:rFonts w:eastAsiaTheme="minorHAnsi"/>
      <w:sz w:val="22"/>
      <w:szCs w:val="22"/>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14462"/>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514462"/>
    <w:rPr>
      <w:rFonts w:ascii="Lucida Grande" w:hAnsi="Lucida Grande" w:cs="Lucida Grande"/>
      <w:sz w:val="18"/>
      <w:szCs w:val="18"/>
      <w:lang w:val="en-GB"/>
    </w:rPr>
  </w:style>
  <w:style w:type="paragraph" w:styleId="PargrafodaLista">
    <w:name w:val="List Paragraph"/>
    <w:basedOn w:val="Normal"/>
    <w:uiPriority w:val="99"/>
    <w:qFormat/>
    <w:rsid w:val="00A305F2"/>
    <w:pPr>
      <w:ind w:left="720"/>
      <w:contextualSpacing/>
    </w:pPr>
  </w:style>
  <w:style w:type="character" w:styleId="Refdecomentrio">
    <w:name w:val="annotation reference"/>
    <w:basedOn w:val="Tipodeletrapredefinidodopargrafo"/>
    <w:uiPriority w:val="99"/>
    <w:semiHidden/>
    <w:unhideWhenUsed/>
    <w:rsid w:val="00F67FF2"/>
    <w:rPr>
      <w:sz w:val="16"/>
      <w:szCs w:val="16"/>
    </w:rPr>
  </w:style>
  <w:style w:type="paragraph" w:styleId="Textodecomentrio">
    <w:name w:val="annotation text"/>
    <w:basedOn w:val="Normal"/>
    <w:link w:val="TextodecomentrioCarcter"/>
    <w:uiPriority w:val="99"/>
    <w:semiHidden/>
    <w:unhideWhenUsed/>
    <w:rsid w:val="00F67FF2"/>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F67FF2"/>
    <w:rPr>
      <w:rFonts w:eastAsiaTheme="minorHAnsi"/>
      <w:sz w:val="20"/>
      <w:szCs w:val="20"/>
      <w:lang w:val="pt-PT"/>
    </w:rPr>
  </w:style>
  <w:style w:type="paragraph" w:styleId="Assuntodecomentrio">
    <w:name w:val="annotation subject"/>
    <w:basedOn w:val="Textodecomentrio"/>
    <w:next w:val="Textodecomentrio"/>
    <w:link w:val="AssuntodecomentrioCarcter"/>
    <w:uiPriority w:val="99"/>
    <w:semiHidden/>
    <w:unhideWhenUsed/>
    <w:rsid w:val="00F67FF2"/>
    <w:rPr>
      <w:b/>
      <w:bCs/>
    </w:rPr>
  </w:style>
  <w:style w:type="character" w:customStyle="1" w:styleId="AssuntodecomentrioCarcter">
    <w:name w:val="Assunto de comentário Carácter"/>
    <w:basedOn w:val="TextodecomentrioCarcter"/>
    <w:link w:val="Assuntodecomentrio"/>
    <w:uiPriority w:val="99"/>
    <w:semiHidden/>
    <w:rsid w:val="00F67FF2"/>
    <w:rPr>
      <w:rFonts w:eastAsiaTheme="minorHAnsi"/>
      <w:b/>
      <w:bCs/>
      <w:sz w:val="20"/>
      <w:szCs w:val="20"/>
      <w:lang w:val="pt-PT"/>
    </w:rPr>
  </w:style>
  <w:style w:type="paragraph" w:styleId="Textodenotaderodap">
    <w:name w:val="footnote text"/>
    <w:basedOn w:val="Normal"/>
    <w:link w:val="TextodenotaderodapCarcter"/>
    <w:uiPriority w:val="99"/>
    <w:unhideWhenUsed/>
    <w:rsid w:val="00EE66C6"/>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EE66C6"/>
    <w:rPr>
      <w:rFonts w:eastAsiaTheme="minorHAnsi"/>
      <w:sz w:val="20"/>
      <w:szCs w:val="20"/>
      <w:lang w:val="pt-PT"/>
    </w:rPr>
  </w:style>
  <w:style w:type="character" w:styleId="Refdenotaderodap">
    <w:name w:val="footnote reference"/>
    <w:basedOn w:val="Tipodeletrapredefinidodopargrafo"/>
    <w:uiPriority w:val="99"/>
    <w:unhideWhenUsed/>
    <w:rsid w:val="00EE66C6"/>
    <w:rPr>
      <w:vertAlign w:val="superscript"/>
    </w:rPr>
  </w:style>
  <w:style w:type="paragraph" w:customStyle="1" w:styleId="Keywords">
    <w:name w:val="Keywords"/>
    <w:basedOn w:val="Normal"/>
    <w:rsid w:val="008A6FDA"/>
    <w:pPr>
      <w:spacing w:after="0" w:line="240" w:lineRule="auto"/>
      <w:jc w:val="center"/>
    </w:pPr>
    <w:rPr>
      <w:rFonts w:ascii="Times New Roman" w:eastAsia="Times New Roman" w:hAnsi="Times New Roman" w:cs="Times New Roman"/>
      <w:sz w:val="20"/>
      <w:szCs w:val="24"/>
      <w:lang w:val="en-GB" w:eastAsia="de-AT"/>
    </w:rPr>
  </w:style>
  <w:style w:type="character" w:styleId="Hiperligao">
    <w:name w:val="Hyperlink"/>
    <w:basedOn w:val="Tipodeletrapredefinidodopargrafo"/>
    <w:uiPriority w:val="99"/>
    <w:unhideWhenUsed/>
    <w:rsid w:val="00346D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5F2"/>
    <w:pPr>
      <w:spacing w:after="200" w:line="276" w:lineRule="auto"/>
    </w:pPr>
    <w:rPr>
      <w:rFonts w:eastAsiaTheme="minorHAnsi"/>
      <w:sz w:val="22"/>
      <w:szCs w:val="22"/>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14462"/>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514462"/>
    <w:rPr>
      <w:rFonts w:ascii="Lucida Grande" w:hAnsi="Lucida Grande" w:cs="Lucida Grande"/>
      <w:sz w:val="18"/>
      <w:szCs w:val="18"/>
      <w:lang w:val="en-GB"/>
    </w:rPr>
  </w:style>
  <w:style w:type="paragraph" w:styleId="PargrafodaLista">
    <w:name w:val="List Paragraph"/>
    <w:basedOn w:val="Normal"/>
    <w:uiPriority w:val="99"/>
    <w:qFormat/>
    <w:rsid w:val="00A305F2"/>
    <w:pPr>
      <w:ind w:left="720"/>
      <w:contextualSpacing/>
    </w:pPr>
  </w:style>
  <w:style w:type="character" w:styleId="Refdecomentrio">
    <w:name w:val="annotation reference"/>
    <w:basedOn w:val="Tipodeletrapredefinidodopargrafo"/>
    <w:uiPriority w:val="99"/>
    <w:semiHidden/>
    <w:unhideWhenUsed/>
    <w:rsid w:val="00F67FF2"/>
    <w:rPr>
      <w:sz w:val="16"/>
      <w:szCs w:val="16"/>
    </w:rPr>
  </w:style>
  <w:style w:type="paragraph" w:styleId="Textodecomentrio">
    <w:name w:val="annotation text"/>
    <w:basedOn w:val="Normal"/>
    <w:link w:val="TextodecomentrioCarcter"/>
    <w:uiPriority w:val="99"/>
    <w:semiHidden/>
    <w:unhideWhenUsed/>
    <w:rsid w:val="00F67FF2"/>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F67FF2"/>
    <w:rPr>
      <w:rFonts w:eastAsiaTheme="minorHAnsi"/>
      <w:sz w:val="20"/>
      <w:szCs w:val="20"/>
      <w:lang w:val="pt-PT"/>
    </w:rPr>
  </w:style>
  <w:style w:type="paragraph" w:styleId="Assuntodecomentrio">
    <w:name w:val="annotation subject"/>
    <w:basedOn w:val="Textodecomentrio"/>
    <w:next w:val="Textodecomentrio"/>
    <w:link w:val="AssuntodecomentrioCarcter"/>
    <w:uiPriority w:val="99"/>
    <w:semiHidden/>
    <w:unhideWhenUsed/>
    <w:rsid w:val="00F67FF2"/>
    <w:rPr>
      <w:b/>
      <w:bCs/>
    </w:rPr>
  </w:style>
  <w:style w:type="character" w:customStyle="1" w:styleId="AssuntodecomentrioCarcter">
    <w:name w:val="Assunto de comentário Carácter"/>
    <w:basedOn w:val="TextodecomentrioCarcter"/>
    <w:link w:val="Assuntodecomentrio"/>
    <w:uiPriority w:val="99"/>
    <w:semiHidden/>
    <w:rsid w:val="00F67FF2"/>
    <w:rPr>
      <w:rFonts w:eastAsiaTheme="minorHAnsi"/>
      <w:b/>
      <w:bCs/>
      <w:sz w:val="20"/>
      <w:szCs w:val="20"/>
      <w:lang w:val="pt-PT"/>
    </w:rPr>
  </w:style>
  <w:style w:type="paragraph" w:styleId="Textodenotaderodap">
    <w:name w:val="footnote text"/>
    <w:basedOn w:val="Normal"/>
    <w:link w:val="TextodenotaderodapCarcter"/>
    <w:uiPriority w:val="99"/>
    <w:unhideWhenUsed/>
    <w:rsid w:val="00EE66C6"/>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rsid w:val="00EE66C6"/>
    <w:rPr>
      <w:rFonts w:eastAsiaTheme="minorHAnsi"/>
      <w:sz w:val="20"/>
      <w:szCs w:val="20"/>
      <w:lang w:val="pt-PT"/>
    </w:rPr>
  </w:style>
  <w:style w:type="character" w:styleId="Refdenotaderodap">
    <w:name w:val="footnote reference"/>
    <w:basedOn w:val="Tipodeletrapredefinidodopargrafo"/>
    <w:uiPriority w:val="99"/>
    <w:unhideWhenUsed/>
    <w:rsid w:val="00EE66C6"/>
    <w:rPr>
      <w:vertAlign w:val="superscript"/>
    </w:rPr>
  </w:style>
  <w:style w:type="paragraph" w:customStyle="1" w:styleId="Keywords">
    <w:name w:val="Keywords"/>
    <w:basedOn w:val="Normal"/>
    <w:rsid w:val="008A6FDA"/>
    <w:pPr>
      <w:spacing w:after="0" w:line="240" w:lineRule="auto"/>
      <w:jc w:val="center"/>
    </w:pPr>
    <w:rPr>
      <w:rFonts w:ascii="Times New Roman" w:eastAsia="Times New Roman" w:hAnsi="Times New Roman" w:cs="Times New Roman"/>
      <w:sz w:val="20"/>
      <w:szCs w:val="24"/>
      <w:lang w:val="en-GB" w:eastAsia="de-AT"/>
    </w:rPr>
  </w:style>
  <w:style w:type="character" w:styleId="Hiperligao">
    <w:name w:val="Hyperlink"/>
    <w:basedOn w:val="Tipodeletrapredefinidodopargrafo"/>
    <w:uiPriority w:val="99"/>
    <w:unhideWhenUsed/>
    <w:rsid w:val="00346D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8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unes.ferreira@tecnico.ulisboa.p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ana.c.almeida@tecnico.ulisboa.pt" TargetMode="External"/><Relationship Id="rId4" Type="http://schemas.openxmlformats.org/officeDocument/2006/relationships/settings" Target="settings.xml"/><Relationship Id="rId9" Type="http://schemas.openxmlformats.org/officeDocument/2006/relationships/hyperlink" Target="mailto:ana.morais.sa@tecnico.ulisboa.p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6713</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IST</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Antunes Ferreira</dc:creator>
  <cp:lastModifiedBy>PC</cp:lastModifiedBy>
  <cp:revision>2</cp:revision>
  <cp:lastPrinted>2015-10-19T10:17:00Z</cp:lastPrinted>
  <dcterms:created xsi:type="dcterms:W3CDTF">2015-10-19T10:47:00Z</dcterms:created>
  <dcterms:modified xsi:type="dcterms:W3CDTF">2015-10-19T10:47:00Z</dcterms:modified>
</cp:coreProperties>
</file>