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DF" w:rsidRPr="001F5ECA" w:rsidRDefault="00467EDF" w:rsidP="001F5ECA">
      <w:pPr>
        <w:jc w:val="center"/>
        <w:rPr>
          <w:b/>
          <w:sz w:val="32"/>
          <w:szCs w:val="32"/>
        </w:rPr>
      </w:pPr>
      <w:r w:rsidRPr="001F5ECA">
        <w:rPr>
          <w:rFonts w:hint="eastAsia"/>
          <w:b/>
          <w:sz w:val="32"/>
          <w:szCs w:val="32"/>
        </w:rPr>
        <w:t>Evolution of Chinese ghost city: paradigm shift or vicious cycle? The case of Changzhou</w:t>
      </w:r>
    </w:p>
    <w:p w:rsidR="00467EDF" w:rsidRPr="001F5ECA" w:rsidRDefault="00467EDF">
      <w:pPr>
        <w:rPr>
          <w:sz w:val="24"/>
          <w:szCs w:val="24"/>
        </w:rPr>
      </w:pPr>
    </w:p>
    <w:p w:rsidR="00004403" w:rsidRPr="001F5ECA" w:rsidRDefault="00467EDF" w:rsidP="00446B60">
      <w:pPr>
        <w:outlineLvl w:val="0"/>
        <w:rPr>
          <w:b/>
          <w:sz w:val="24"/>
          <w:szCs w:val="24"/>
        </w:rPr>
      </w:pPr>
      <w:r w:rsidRPr="001F5ECA">
        <w:rPr>
          <w:rFonts w:hint="eastAsia"/>
          <w:b/>
          <w:sz w:val="24"/>
          <w:szCs w:val="24"/>
        </w:rPr>
        <w:t>Abstract</w:t>
      </w:r>
    </w:p>
    <w:p w:rsidR="00D2322B" w:rsidRDefault="00467EDF">
      <w:pPr>
        <w:rPr>
          <w:sz w:val="24"/>
          <w:szCs w:val="24"/>
        </w:rPr>
      </w:pPr>
      <w:r w:rsidRPr="001F5ECA">
        <w:rPr>
          <w:rFonts w:hint="eastAsia"/>
          <w:sz w:val="24"/>
          <w:szCs w:val="24"/>
        </w:rPr>
        <w:t xml:space="preserve">Since 2010 several Chinese cities have been </w:t>
      </w:r>
      <w:r w:rsidRPr="001F5ECA">
        <w:rPr>
          <w:sz w:val="24"/>
          <w:szCs w:val="24"/>
        </w:rPr>
        <w:t>labeled</w:t>
      </w:r>
      <w:r w:rsidRPr="001F5ECA">
        <w:rPr>
          <w:rFonts w:hint="eastAsia"/>
          <w:sz w:val="24"/>
          <w:szCs w:val="24"/>
        </w:rPr>
        <w:t xml:space="preserve"> as "Ghost cities" because of </w:t>
      </w:r>
      <w:r w:rsidR="004E3E0C" w:rsidRPr="001F5ECA">
        <w:rPr>
          <w:rFonts w:hint="eastAsia"/>
          <w:sz w:val="24"/>
          <w:szCs w:val="24"/>
        </w:rPr>
        <w:t xml:space="preserve">the </w:t>
      </w:r>
      <w:r w:rsidR="006A0C74" w:rsidRPr="001F5ECA">
        <w:rPr>
          <w:rFonts w:hint="eastAsia"/>
          <w:sz w:val="24"/>
          <w:szCs w:val="24"/>
        </w:rPr>
        <w:t>high vacancy rate in commercial housing</w:t>
      </w:r>
      <w:r w:rsidR="004E3E0C" w:rsidRPr="001F5ECA">
        <w:rPr>
          <w:rFonts w:hint="eastAsia"/>
          <w:sz w:val="24"/>
          <w:szCs w:val="24"/>
        </w:rPr>
        <w:t xml:space="preserve">. </w:t>
      </w:r>
      <w:r w:rsidR="00DA1D15" w:rsidRPr="001F5ECA">
        <w:rPr>
          <w:sz w:val="24"/>
          <w:szCs w:val="24"/>
        </w:rPr>
        <w:t>Although</w:t>
      </w:r>
      <w:r w:rsidR="00DA1D15" w:rsidRPr="001F5ECA">
        <w:rPr>
          <w:rFonts w:hint="eastAsia"/>
          <w:sz w:val="24"/>
          <w:szCs w:val="24"/>
        </w:rPr>
        <w:t xml:space="preserve"> each ghost city has its own </w:t>
      </w:r>
      <w:r w:rsidR="00DA1D15" w:rsidRPr="001F5ECA">
        <w:rPr>
          <w:sz w:val="24"/>
          <w:szCs w:val="24"/>
        </w:rPr>
        <w:t>circumstances</w:t>
      </w:r>
      <w:r w:rsidR="00DA1D15" w:rsidRPr="001F5ECA">
        <w:rPr>
          <w:rFonts w:hint="eastAsia"/>
          <w:sz w:val="24"/>
          <w:szCs w:val="24"/>
        </w:rPr>
        <w:t xml:space="preserve">, we can still identify some common ground. </w:t>
      </w:r>
      <w:r w:rsidR="004E3E0C" w:rsidRPr="001F5ECA">
        <w:rPr>
          <w:rFonts w:hint="eastAsia"/>
          <w:sz w:val="24"/>
          <w:szCs w:val="24"/>
        </w:rPr>
        <w:t xml:space="preserve">Most of these cities are third-tier cities of which the local economy is heavily dependent on real estate development. </w:t>
      </w:r>
      <w:r w:rsidR="00FB6C57" w:rsidRPr="001F5ECA">
        <w:rPr>
          <w:rFonts w:hint="eastAsia"/>
          <w:sz w:val="24"/>
          <w:szCs w:val="24"/>
        </w:rPr>
        <w:t>However, the attractiveness</w:t>
      </w:r>
      <w:r w:rsidR="008035EE" w:rsidRPr="001F5ECA">
        <w:rPr>
          <w:rFonts w:hint="eastAsia"/>
          <w:sz w:val="24"/>
          <w:szCs w:val="24"/>
        </w:rPr>
        <w:t xml:space="preserve"> of these cities is not comparable to first-and second-tier cities </w:t>
      </w:r>
      <w:r w:rsidR="00D55DBB" w:rsidRPr="001F5ECA">
        <w:rPr>
          <w:rFonts w:hint="eastAsia"/>
          <w:sz w:val="24"/>
          <w:szCs w:val="24"/>
        </w:rPr>
        <w:t xml:space="preserve">in terms of </w:t>
      </w:r>
      <w:r w:rsidR="00B40FD8" w:rsidRPr="001F5ECA">
        <w:rPr>
          <w:rFonts w:hint="eastAsia"/>
          <w:sz w:val="24"/>
          <w:szCs w:val="24"/>
        </w:rPr>
        <w:t xml:space="preserve">job opportunities, </w:t>
      </w:r>
      <w:r w:rsidR="00E93737" w:rsidRPr="001F5ECA">
        <w:rPr>
          <w:rFonts w:hint="eastAsia"/>
          <w:sz w:val="24"/>
          <w:szCs w:val="24"/>
        </w:rPr>
        <w:t>income lever</w:t>
      </w:r>
      <w:r w:rsidR="00B40FD8" w:rsidRPr="001F5ECA">
        <w:rPr>
          <w:rFonts w:hint="eastAsia"/>
          <w:sz w:val="24"/>
          <w:szCs w:val="24"/>
        </w:rPr>
        <w:t xml:space="preserve"> and public service</w:t>
      </w:r>
      <w:r w:rsidR="00E93737" w:rsidRPr="001F5ECA">
        <w:rPr>
          <w:rFonts w:hint="eastAsia"/>
          <w:sz w:val="24"/>
          <w:szCs w:val="24"/>
        </w:rPr>
        <w:t xml:space="preserve">. </w:t>
      </w:r>
      <w:r w:rsidR="00A0344C" w:rsidRPr="001F5ECA">
        <w:rPr>
          <w:rFonts w:hint="eastAsia"/>
          <w:sz w:val="24"/>
          <w:szCs w:val="24"/>
        </w:rPr>
        <w:t xml:space="preserve">This paper </w:t>
      </w:r>
      <w:r w:rsidR="006C32F9" w:rsidRPr="001F5ECA">
        <w:rPr>
          <w:sz w:val="24"/>
          <w:szCs w:val="24"/>
        </w:rPr>
        <w:t>examines</w:t>
      </w:r>
      <w:r w:rsidR="006C32F9" w:rsidRPr="001F5ECA">
        <w:rPr>
          <w:rFonts w:hint="eastAsia"/>
          <w:sz w:val="24"/>
          <w:szCs w:val="24"/>
        </w:rPr>
        <w:t xml:space="preserve"> the</w:t>
      </w:r>
      <w:r w:rsidR="00A0344C" w:rsidRPr="001F5ECA">
        <w:rPr>
          <w:rFonts w:hint="eastAsia"/>
          <w:sz w:val="24"/>
          <w:szCs w:val="24"/>
        </w:rPr>
        <w:t xml:space="preserve"> </w:t>
      </w:r>
      <w:r w:rsidR="006C32F9" w:rsidRPr="001F5ECA">
        <w:rPr>
          <w:rFonts w:hint="eastAsia"/>
          <w:sz w:val="24"/>
          <w:szCs w:val="24"/>
        </w:rPr>
        <w:t xml:space="preserve">evolution of </w:t>
      </w:r>
      <w:r w:rsidR="00A0344C" w:rsidRPr="001F5ECA">
        <w:rPr>
          <w:rFonts w:hint="eastAsia"/>
          <w:sz w:val="24"/>
          <w:szCs w:val="24"/>
        </w:rPr>
        <w:t xml:space="preserve">one the </w:t>
      </w:r>
      <w:r w:rsidR="001F5ECA">
        <w:rPr>
          <w:rFonts w:hint="eastAsia"/>
          <w:sz w:val="24"/>
          <w:szCs w:val="24"/>
        </w:rPr>
        <w:t>of the ghost cities-</w:t>
      </w:r>
      <w:r w:rsidR="00A0344C" w:rsidRPr="001F5ECA">
        <w:rPr>
          <w:rFonts w:hint="eastAsia"/>
          <w:sz w:val="24"/>
          <w:szCs w:val="24"/>
        </w:rPr>
        <w:t>Changzhou</w:t>
      </w:r>
      <w:r w:rsidR="00DB4546" w:rsidRPr="00DB4546">
        <w:rPr>
          <w:rFonts w:hint="eastAsia"/>
          <w:sz w:val="24"/>
          <w:szCs w:val="24"/>
        </w:rPr>
        <w:t xml:space="preserve"> </w:t>
      </w:r>
      <w:r w:rsidR="00DB4546" w:rsidRPr="001F5ECA">
        <w:rPr>
          <w:rFonts w:hint="eastAsia"/>
          <w:sz w:val="24"/>
          <w:szCs w:val="24"/>
        </w:rPr>
        <w:t>during the last decade</w:t>
      </w:r>
      <w:r w:rsidR="00DB4546">
        <w:rPr>
          <w:rFonts w:hint="eastAsia"/>
          <w:sz w:val="24"/>
          <w:szCs w:val="24"/>
        </w:rPr>
        <w:t xml:space="preserve">. Changzhou is a </w:t>
      </w:r>
      <w:r w:rsidR="00D2322B" w:rsidRPr="001F5ECA">
        <w:rPr>
          <w:rFonts w:hint="eastAsia"/>
          <w:sz w:val="24"/>
          <w:szCs w:val="24"/>
        </w:rPr>
        <w:t>third-tier city l</w:t>
      </w:r>
      <w:r w:rsidR="00D2322B" w:rsidRPr="00570851">
        <w:rPr>
          <w:sz w:val="24"/>
          <w:szCs w:val="24"/>
        </w:rPr>
        <w:t>ocated at the heart of the Yangtze River Delta</w:t>
      </w:r>
      <w:r w:rsidR="00DB4546">
        <w:rPr>
          <w:rFonts w:hint="eastAsia"/>
          <w:sz w:val="24"/>
          <w:szCs w:val="24"/>
        </w:rPr>
        <w:t xml:space="preserve"> and the last decade is </w:t>
      </w:r>
      <w:r w:rsidR="00D2322B" w:rsidRPr="001F5ECA">
        <w:rPr>
          <w:rFonts w:hint="eastAsia"/>
          <w:sz w:val="24"/>
          <w:szCs w:val="24"/>
        </w:rPr>
        <w:t xml:space="preserve">a critical period of the formation and transformation of the </w:t>
      </w:r>
      <w:r w:rsidR="00D2322B" w:rsidRPr="001F5ECA">
        <w:rPr>
          <w:sz w:val="24"/>
          <w:szCs w:val="24"/>
        </w:rPr>
        <w:t>phenomena</w:t>
      </w:r>
      <w:r w:rsidR="00D2322B" w:rsidRPr="001F5ECA">
        <w:rPr>
          <w:rFonts w:hint="eastAsia"/>
          <w:sz w:val="24"/>
          <w:szCs w:val="24"/>
        </w:rPr>
        <w:t>.</w:t>
      </w:r>
      <w:r w:rsidR="0025103B">
        <w:rPr>
          <w:rFonts w:hint="eastAsia"/>
          <w:sz w:val="24"/>
          <w:szCs w:val="24"/>
        </w:rPr>
        <w:t xml:space="preserve"> </w:t>
      </w:r>
      <w:r w:rsidR="00044959">
        <w:rPr>
          <w:rFonts w:hint="eastAsia"/>
          <w:sz w:val="24"/>
          <w:szCs w:val="24"/>
        </w:rPr>
        <w:t xml:space="preserve">The objective of this research is first to </w:t>
      </w:r>
      <w:r w:rsidR="00044959">
        <w:rPr>
          <w:sz w:val="24"/>
          <w:szCs w:val="24"/>
        </w:rPr>
        <w:t>comprehend</w:t>
      </w:r>
      <w:r w:rsidR="00044959">
        <w:rPr>
          <w:rFonts w:hint="eastAsia"/>
          <w:sz w:val="24"/>
          <w:szCs w:val="24"/>
        </w:rPr>
        <w:t xml:space="preserve"> the formation of ghost city and then to analyze the possible </w:t>
      </w:r>
      <w:r w:rsidR="00044959">
        <w:rPr>
          <w:sz w:val="24"/>
          <w:szCs w:val="24"/>
        </w:rPr>
        <w:t>scenarios</w:t>
      </w:r>
      <w:r w:rsidR="00044959">
        <w:rPr>
          <w:rFonts w:hint="eastAsia"/>
          <w:sz w:val="24"/>
          <w:szCs w:val="24"/>
        </w:rPr>
        <w:t xml:space="preserve"> of future transformation of ghost city. </w:t>
      </w:r>
    </w:p>
    <w:p w:rsidR="00044959" w:rsidRDefault="00044959">
      <w:pPr>
        <w:rPr>
          <w:sz w:val="24"/>
          <w:szCs w:val="24"/>
        </w:rPr>
      </w:pPr>
    </w:p>
    <w:p w:rsidR="00044959" w:rsidRDefault="00044959" w:rsidP="00044959">
      <w:pPr>
        <w:rPr>
          <w:sz w:val="24"/>
          <w:szCs w:val="24"/>
        </w:rPr>
      </w:pPr>
      <w:r>
        <w:rPr>
          <w:rFonts w:hint="eastAsia"/>
          <w:sz w:val="24"/>
          <w:szCs w:val="24"/>
        </w:rPr>
        <w:t xml:space="preserve">Based on existing </w:t>
      </w:r>
      <w:r>
        <w:rPr>
          <w:sz w:val="24"/>
          <w:szCs w:val="24"/>
        </w:rPr>
        <w:t>literature</w:t>
      </w:r>
      <w:r>
        <w:rPr>
          <w:rFonts w:hint="eastAsia"/>
          <w:sz w:val="24"/>
          <w:szCs w:val="24"/>
        </w:rPr>
        <w:t xml:space="preserve"> and our field work in Changzhou</w:t>
      </w:r>
      <w:r w:rsidRPr="00044959">
        <w:rPr>
          <w:sz w:val="24"/>
          <w:szCs w:val="24"/>
        </w:rPr>
        <w:t xml:space="preserve">, we </w:t>
      </w:r>
      <w:r>
        <w:rPr>
          <w:sz w:val="24"/>
          <w:szCs w:val="24"/>
        </w:rPr>
        <w:t>attempt</w:t>
      </w:r>
      <w:r>
        <w:rPr>
          <w:rFonts w:hint="eastAsia"/>
          <w:sz w:val="24"/>
          <w:szCs w:val="24"/>
        </w:rPr>
        <w:t xml:space="preserve"> to</w:t>
      </w:r>
      <w:r w:rsidR="00446B60">
        <w:rPr>
          <w:rFonts w:hint="eastAsia"/>
          <w:sz w:val="24"/>
          <w:szCs w:val="24"/>
        </w:rPr>
        <w:t xml:space="preserve"> explore the forming process of ghost city which</w:t>
      </w:r>
      <w:r>
        <w:rPr>
          <w:rFonts w:hint="eastAsia"/>
          <w:sz w:val="24"/>
          <w:szCs w:val="24"/>
        </w:rPr>
        <w:t xml:space="preserve"> is </w:t>
      </w:r>
      <w:r w:rsidR="008057B7">
        <w:rPr>
          <w:rFonts w:hint="eastAsia"/>
          <w:sz w:val="24"/>
          <w:szCs w:val="24"/>
        </w:rPr>
        <w:t xml:space="preserve">closely </w:t>
      </w:r>
      <w:r>
        <w:rPr>
          <w:rFonts w:hint="eastAsia"/>
          <w:sz w:val="24"/>
          <w:szCs w:val="24"/>
        </w:rPr>
        <w:t xml:space="preserve">related to the </w:t>
      </w:r>
      <w:r>
        <w:rPr>
          <w:sz w:val="24"/>
          <w:szCs w:val="24"/>
        </w:rPr>
        <w:t>macroeconomic</w:t>
      </w:r>
      <w:r>
        <w:rPr>
          <w:rFonts w:hint="eastAsia"/>
          <w:sz w:val="24"/>
          <w:szCs w:val="24"/>
        </w:rPr>
        <w:t xml:space="preserve"> </w:t>
      </w:r>
      <w:r>
        <w:rPr>
          <w:sz w:val="24"/>
          <w:szCs w:val="24"/>
        </w:rPr>
        <w:t>context</w:t>
      </w:r>
      <w:r>
        <w:rPr>
          <w:rFonts w:hint="eastAsia"/>
          <w:sz w:val="24"/>
          <w:szCs w:val="24"/>
        </w:rPr>
        <w:t xml:space="preserve">, the urban </w:t>
      </w:r>
      <w:r>
        <w:rPr>
          <w:sz w:val="24"/>
          <w:szCs w:val="24"/>
        </w:rPr>
        <w:t>governance</w:t>
      </w:r>
      <w:r>
        <w:rPr>
          <w:rFonts w:hint="eastAsia"/>
          <w:sz w:val="24"/>
          <w:szCs w:val="24"/>
        </w:rPr>
        <w:t xml:space="preserve"> pattern and the city planning. These three elements </w:t>
      </w:r>
      <w:r>
        <w:rPr>
          <w:sz w:val="24"/>
          <w:szCs w:val="24"/>
        </w:rPr>
        <w:t>inter</w:t>
      </w:r>
      <w:r>
        <w:rPr>
          <w:rFonts w:hint="eastAsia"/>
          <w:sz w:val="24"/>
          <w:szCs w:val="24"/>
        </w:rPr>
        <w:t>w</w:t>
      </w:r>
      <w:r>
        <w:rPr>
          <w:sz w:val="24"/>
          <w:szCs w:val="24"/>
        </w:rPr>
        <w:t>eaved</w:t>
      </w:r>
      <w:r>
        <w:rPr>
          <w:rFonts w:hint="eastAsia"/>
          <w:sz w:val="24"/>
          <w:szCs w:val="24"/>
        </w:rPr>
        <w:t xml:space="preserve"> and contribute jointly to</w:t>
      </w:r>
      <w:r w:rsidR="008057B7">
        <w:rPr>
          <w:rFonts w:hint="eastAsia"/>
          <w:sz w:val="24"/>
          <w:szCs w:val="24"/>
        </w:rPr>
        <w:t xml:space="preserve"> the </w:t>
      </w:r>
      <w:r w:rsidR="008057B7">
        <w:rPr>
          <w:sz w:val="24"/>
          <w:szCs w:val="24"/>
        </w:rPr>
        <w:t>phenomenon</w:t>
      </w:r>
      <w:r>
        <w:rPr>
          <w:rFonts w:hint="eastAsia"/>
          <w:sz w:val="24"/>
          <w:szCs w:val="24"/>
        </w:rPr>
        <w:t>.</w:t>
      </w:r>
    </w:p>
    <w:p w:rsidR="00044959" w:rsidRDefault="00044959" w:rsidP="00044959">
      <w:pPr>
        <w:rPr>
          <w:sz w:val="24"/>
          <w:szCs w:val="24"/>
        </w:rPr>
      </w:pPr>
    </w:p>
    <w:p w:rsidR="00082B13" w:rsidRDefault="00082B13" w:rsidP="00082B13">
      <w:pPr>
        <w:rPr>
          <w:sz w:val="24"/>
          <w:szCs w:val="24"/>
        </w:rPr>
      </w:pPr>
      <w:r>
        <w:rPr>
          <w:rFonts w:hint="eastAsia"/>
          <w:sz w:val="24"/>
          <w:szCs w:val="24"/>
        </w:rPr>
        <w:t xml:space="preserve">First, </w:t>
      </w:r>
      <w:r w:rsidR="00446B60">
        <w:rPr>
          <w:rFonts w:hint="eastAsia"/>
          <w:sz w:val="24"/>
          <w:szCs w:val="24"/>
        </w:rPr>
        <w:t xml:space="preserve">the macroeconomic context of last decade is </w:t>
      </w:r>
      <w:r w:rsidR="00A67B39">
        <w:rPr>
          <w:rFonts w:hint="eastAsia"/>
          <w:sz w:val="24"/>
          <w:szCs w:val="24"/>
        </w:rPr>
        <w:t>conducive for the development of real estate sector in Chinese cities. In 2003,</w:t>
      </w:r>
      <w:r w:rsidR="00446B60">
        <w:rPr>
          <w:rFonts w:hint="eastAsia"/>
          <w:sz w:val="24"/>
          <w:szCs w:val="24"/>
        </w:rPr>
        <w:t xml:space="preserve"> </w:t>
      </w:r>
      <w:r w:rsidRPr="00D2322B">
        <w:rPr>
          <w:sz w:val="24"/>
          <w:szCs w:val="24"/>
        </w:rPr>
        <w:t xml:space="preserve">a </w:t>
      </w:r>
      <w:r w:rsidR="008C07D9">
        <w:rPr>
          <w:rFonts w:hint="eastAsia"/>
          <w:sz w:val="24"/>
          <w:szCs w:val="24"/>
        </w:rPr>
        <w:t>s</w:t>
      </w:r>
      <w:r w:rsidRPr="00D2322B">
        <w:rPr>
          <w:sz w:val="24"/>
          <w:szCs w:val="24"/>
        </w:rPr>
        <w:t xml:space="preserve">tate Council circular letter marked a turning point in </w:t>
      </w:r>
      <w:r>
        <w:rPr>
          <w:rFonts w:hint="eastAsia"/>
          <w:sz w:val="24"/>
          <w:szCs w:val="24"/>
        </w:rPr>
        <w:t xml:space="preserve">real estate </w:t>
      </w:r>
      <w:r w:rsidRPr="00D2322B">
        <w:rPr>
          <w:sz w:val="24"/>
          <w:szCs w:val="24"/>
        </w:rPr>
        <w:t xml:space="preserve">development in China. The letter proclaimed that the real estate sector constituted ‘the pillar industry of the national economy’ and that ‘commercial housing was designated as the type of housing available for the majority of urban households’ (State Council, 2003). Consequently, </w:t>
      </w:r>
      <w:r>
        <w:rPr>
          <w:rFonts w:hint="eastAsia"/>
          <w:sz w:val="24"/>
          <w:szCs w:val="24"/>
        </w:rPr>
        <w:t xml:space="preserve">in Changzhou, like in other Chinese cities, </w:t>
      </w:r>
      <w:r w:rsidRPr="00D2322B">
        <w:rPr>
          <w:sz w:val="24"/>
          <w:szCs w:val="24"/>
        </w:rPr>
        <w:t xml:space="preserve">the </w:t>
      </w:r>
      <w:r>
        <w:rPr>
          <w:rFonts w:hint="eastAsia"/>
          <w:sz w:val="24"/>
          <w:szCs w:val="24"/>
        </w:rPr>
        <w:t xml:space="preserve">local </w:t>
      </w:r>
      <w:r w:rsidRPr="00D2322B">
        <w:rPr>
          <w:sz w:val="24"/>
          <w:szCs w:val="24"/>
        </w:rPr>
        <w:t xml:space="preserve">real estate market became prosperous with the dramatic increase both in the value of investment and </w:t>
      </w:r>
      <w:r>
        <w:rPr>
          <w:sz w:val="24"/>
          <w:szCs w:val="24"/>
        </w:rPr>
        <w:t xml:space="preserve">housing prices until the global crisis of 2008. </w:t>
      </w:r>
      <w:r w:rsidR="00A67B39">
        <w:rPr>
          <w:rFonts w:hint="eastAsia"/>
          <w:sz w:val="24"/>
          <w:szCs w:val="24"/>
        </w:rPr>
        <w:t xml:space="preserve">Despite </w:t>
      </w:r>
      <w:r>
        <w:rPr>
          <w:rFonts w:hint="eastAsia"/>
          <w:sz w:val="24"/>
          <w:szCs w:val="24"/>
        </w:rPr>
        <w:t>the</w:t>
      </w:r>
      <w:r w:rsidR="00A67B39">
        <w:rPr>
          <w:rFonts w:hint="eastAsia"/>
          <w:sz w:val="24"/>
          <w:szCs w:val="24"/>
        </w:rPr>
        <w:t xml:space="preserve"> short</w:t>
      </w:r>
      <w:r>
        <w:rPr>
          <w:rFonts w:hint="eastAsia"/>
          <w:sz w:val="24"/>
          <w:szCs w:val="24"/>
        </w:rPr>
        <w:t xml:space="preserve"> decline </w:t>
      </w:r>
      <w:r w:rsidR="00A67B39">
        <w:rPr>
          <w:rFonts w:hint="eastAsia"/>
          <w:sz w:val="24"/>
          <w:szCs w:val="24"/>
        </w:rPr>
        <w:t xml:space="preserve">between 2008 and 2009, the market was booming again due to the </w:t>
      </w:r>
      <w:r>
        <w:rPr>
          <w:rFonts w:hint="eastAsia"/>
          <w:sz w:val="24"/>
          <w:szCs w:val="24"/>
        </w:rPr>
        <w:t xml:space="preserve">intervention of both national and local </w:t>
      </w:r>
      <w:r>
        <w:rPr>
          <w:sz w:val="24"/>
          <w:szCs w:val="24"/>
        </w:rPr>
        <w:t>governments</w:t>
      </w:r>
      <w:r>
        <w:rPr>
          <w:rFonts w:hint="eastAsia"/>
          <w:sz w:val="24"/>
          <w:szCs w:val="24"/>
        </w:rPr>
        <w:t>.</w:t>
      </w:r>
      <w:r w:rsidR="006F1438">
        <w:rPr>
          <w:rFonts w:hint="eastAsia"/>
          <w:sz w:val="24"/>
          <w:szCs w:val="24"/>
        </w:rPr>
        <w:t xml:space="preserve"> As a result, a</w:t>
      </w:r>
      <w:r>
        <w:rPr>
          <w:rFonts w:hint="eastAsia"/>
          <w:sz w:val="24"/>
          <w:szCs w:val="24"/>
        </w:rPr>
        <w:t xml:space="preserve"> new round of commercial housing development took place in Changzhou. The investment real estate development of the city increased by 46% from 2009 to 2010. In 2010, </w:t>
      </w:r>
      <w:r w:rsidRPr="00B41F7C">
        <w:rPr>
          <w:sz w:val="24"/>
          <w:szCs w:val="24"/>
        </w:rPr>
        <w:t>per capita housing area</w:t>
      </w:r>
      <w:r>
        <w:rPr>
          <w:rFonts w:hint="eastAsia"/>
          <w:sz w:val="24"/>
          <w:szCs w:val="24"/>
        </w:rPr>
        <w:t xml:space="preserve"> of urban residents reached 34.7 square meter in Changzhou and the homeownership was more than 90%. At the same time, as a third-tier city, Changzhou does not have important </w:t>
      </w:r>
      <w:r w:rsidRPr="0097420F">
        <w:rPr>
          <w:sz w:val="24"/>
          <w:szCs w:val="24"/>
        </w:rPr>
        <w:t>speculative demands</w:t>
      </w:r>
      <w:r>
        <w:rPr>
          <w:rFonts w:hint="eastAsia"/>
          <w:sz w:val="24"/>
          <w:szCs w:val="24"/>
        </w:rPr>
        <w:t>. The housing supply has gradually exceeded the housing demand of local urban population.</w:t>
      </w:r>
      <w:r w:rsidR="00A67B39">
        <w:rPr>
          <w:rFonts w:hint="eastAsia"/>
          <w:sz w:val="24"/>
          <w:szCs w:val="24"/>
        </w:rPr>
        <w:t xml:space="preserve"> </w:t>
      </w:r>
    </w:p>
    <w:p w:rsidR="00082B13" w:rsidRDefault="00082B13" w:rsidP="00082B13">
      <w:pPr>
        <w:rPr>
          <w:sz w:val="24"/>
          <w:szCs w:val="24"/>
        </w:rPr>
      </w:pPr>
    </w:p>
    <w:p w:rsidR="008C07D9" w:rsidRDefault="00082B13" w:rsidP="00044959">
      <w:pPr>
        <w:rPr>
          <w:sz w:val="24"/>
          <w:szCs w:val="24"/>
        </w:rPr>
      </w:pPr>
      <w:r>
        <w:rPr>
          <w:rFonts w:hint="eastAsia"/>
          <w:sz w:val="24"/>
          <w:szCs w:val="24"/>
        </w:rPr>
        <w:t xml:space="preserve">Second, </w:t>
      </w:r>
      <w:r w:rsidR="009C043C">
        <w:rPr>
          <w:rFonts w:hint="eastAsia"/>
          <w:sz w:val="24"/>
          <w:szCs w:val="24"/>
        </w:rPr>
        <w:t xml:space="preserve">the massive investment in real estate </w:t>
      </w:r>
      <w:r w:rsidR="006F1438">
        <w:rPr>
          <w:rFonts w:hint="eastAsia"/>
          <w:sz w:val="24"/>
          <w:szCs w:val="24"/>
        </w:rPr>
        <w:t xml:space="preserve">sector </w:t>
      </w:r>
      <w:r w:rsidR="009C043C">
        <w:rPr>
          <w:rFonts w:hint="eastAsia"/>
          <w:sz w:val="24"/>
          <w:szCs w:val="24"/>
        </w:rPr>
        <w:t xml:space="preserve">can be attributed to the </w:t>
      </w:r>
      <w:r w:rsidR="000645CE">
        <w:rPr>
          <w:rFonts w:hint="eastAsia"/>
          <w:sz w:val="24"/>
          <w:szCs w:val="24"/>
        </w:rPr>
        <w:t>pro-growth pattern of urban governance. During the last decade, e</w:t>
      </w:r>
      <w:r w:rsidRPr="00044959">
        <w:rPr>
          <w:sz w:val="24"/>
          <w:szCs w:val="24"/>
        </w:rPr>
        <w:t xml:space="preserve">conomic growth </w:t>
      </w:r>
      <w:r w:rsidRPr="00044959">
        <w:rPr>
          <w:sz w:val="24"/>
          <w:szCs w:val="24"/>
        </w:rPr>
        <w:lastRenderedPageBreak/>
        <w:t>remains the central concern of local government</w:t>
      </w:r>
      <w:r w:rsidR="006C1761">
        <w:rPr>
          <w:sz w:val="24"/>
          <w:szCs w:val="24"/>
        </w:rPr>
        <w:t>s</w:t>
      </w:r>
      <w:r w:rsidR="006C1761">
        <w:rPr>
          <w:rFonts w:hint="eastAsia"/>
          <w:sz w:val="24"/>
          <w:szCs w:val="24"/>
        </w:rPr>
        <w:t>, because t</w:t>
      </w:r>
      <w:r w:rsidR="006C1761" w:rsidRPr="006C1761">
        <w:rPr>
          <w:sz w:val="24"/>
          <w:szCs w:val="24"/>
        </w:rPr>
        <w:t>he political existence and advancement of local governors are still determined by the central state according to their performance which has been largely measured by economic growth rates and urban physical changes (Zhu, 2005).</w:t>
      </w:r>
      <w:r w:rsidR="006C1761">
        <w:rPr>
          <w:rFonts w:hint="eastAsia"/>
          <w:sz w:val="24"/>
          <w:szCs w:val="24"/>
        </w:rPr>
        <w:t xml:space="preserve"> </w:t>
      </w:r>
      <w:r w:rsidRPr="00044959">
        <w:rPr>
          <w:sz w:val="24"/>
          <w:szCs w:val="24"/>
        </w:rPr>
        <w:t xml:space="preserve">Thus, the priority has been given to the urban </w:t>
      </w:r>
      <w:r w:rsidR="008C07D9">
        <w:rPr>
          <w:rFonts w:hint="eastAsia"/>
          <w:sz w:val="24"/>
          <w:szCs w:val="24"/>
        </w:rPr>
        <w:t xml:space="preserve">and housing </w:t>
      </w:r>
      <w:r w:rsidRPr="00044959">
        <w:rPr>
          <w:sz w:val="24"/>
          <w:szCs w:val="24"/>
        </w:rPr>
        <w:t>policies supporting economic growth</w:t>
      </w:r>
      <w:r>
        <w:rPr>
          <w:rFonts w:hint="eastAsia"/>
          <w:sz w:val="24"/>
          <w:szCs w:val="24"/>
        </w:rPr>
        <w:t xml:space="preserve">. </w:t>
      </w:r>
      <w:r w:rsidR="00746511">
        <w:rPr>
          <w:rFonts w:hint="eastAsia"/>
          <w:sz w:val="24"/>
          <w:szCs w:val="24"/>
        </w:rPr>
        <w:t>Under</w:t>
      </w:r>
      <w:r w:rsidR="008C07D9">
        <w:rPr>
          <w:rFonts w:hint="eastAsia"/>
          <w:sz w:val="24"/>
          <w:szCs w:val="24"/>
        </w:rPr>
        <w:t xml:space="preserve"> this pattern of urban governance, </w:t>
      </w:r>
      <w:r w:rsidR="008C07D9" w:rsidRPr="008C07D9">
        <w:rPr>
          <w:sz w:val="24"/>
          <w:szCs w:val="24"/>
        </w:rPr>
        <w:t xml:space="preserve">a market mechanism </w:t>
      </w:r>
      <w:r w:rsidR="008C07D9">
        <w:rPr>
          <w:rFonts w:hint="eastAsia"/>
          <w:sz w:val="24"/>
          <w:szCs w:val="24"/>
        </w:rPr>
        <w:t>combines with</w:t>
      </w:r>
      <w:r w:rsidR="008C07D9" w:rsidRPr="008C07D9">
        <w:rPr>
          <w:sz w:val="24"/>
          <w:szCs w:val="24"/>
        </w:rPr>
        <w:t xml:space="preserve"> strong </w:t>
      </w:r>
      <w:r w:rsidR="00A617B5">
        <w:rPr>
          <w:rFonts w:hint="eastAsia"/>
          <w:sz w:val="24"/>
          <w:szCs w:val="24"/>
        </w:rPr>
        <w:t xml:space="preserve">government </w:t>
      </w:r>
      <w:r w:rsidR="008C07D9" w:rsidRPr="008C07D9">
        <w:rPr>
          <w:sz w:val="24"/>
          <w:szCs w:val="24"/>
        </w:rPr>
        <w:t>control</w:t>
      </w:r>
      <w:r w:rsidR="006F1438">
        <w:rPr>
          <w:rFonts w:hint="eastAsia"/>
          <w:sz w:val="24"/>
          <w:szCs w:val="24"/>
        </w:rPr>
        <w:t xml:space="preserve"> in Chinese cities</w:t>
      </w:r>
      <w:r w:rsidR="008C07D9" w:rsidRPr="008C07D9">
        <w:rPr>
          <w:sz w:val="24"/>
          <w:szCs w:val="24"/>
        </w:rPr>
        <w:t xml:space="preserve">. The </w:t>
      </w:r>
      <w:r w:rsidR="00A617B5">
        <w:rPr>
          <w:rFonts w:hint="eastAsia"/>
          <w:sz w:val="24"/>
          <w:szCs w:val="24"/>
        </w:rPr>
        <w:t>government</w:t>
      </w:r>
      <w:r w:rsidR="008C07D9" w:rsidRPr="008C07D9">
        <w:rPr>
          <w:sz w:val="24"/>
          <w:szCs w:val="24"/>
        </w:rPr>
        <w:t xml:space="preserve"> functions as active market agent in its own right.</w:t>
      </w:r>
      <w:r w:rsidR="008C07D9">
        <w:rPr>
          <w:rFonts w:hint="eastAsia"/>
          <w:sz w:val="24"/>
          <w:szCs w:val="24"/>
        </w:rPr>
        <w:t xml:space="preserve"> </w:t>
      </w:r>
      <w:r w:rsidR="00A617B5">
        <w:rPr>
          <w:rFonts w:hint="eastAsia"/>
          <w:sz w:val="24"/>
          <w:szCs w:val="24"/>
        </w:rPr>
        <w:t xml:space="preserve">In the case of Changzhou, </w:t>
      </w:r>
      <w:r w:rsidR="00C42560">
        <w:rPr>
          <w:rFonts w:hint="eastAsia"/>
          <w:sz w:val="24"/>
          <w:szCs w:val="24"/>
        </w:rPr>
        <w:t xml:space="preserve">the real estate market is </w:t>
      </w:r>
      <w:r w:rsidR="00657175">
        <w:rPr>
          <w:rFonts w:hint="eastAsia"/>
          <w:sz w:val="24"/>
          <w:szCs w:val="24"/>
        </w:rPr>
        <w:t xml:space="preserve">seemed as </w:t>
      </w:r>
      <w:r w:rsidR="00C42560">
        <w:rPr>
          <w:rFonts w:hint="eastAsia"/>
          <w:sz w:val="24"/>
          <w:szCs w:val="24"/>
        </w:rPr>
        <w:t>the driving force of local economy. B</w:t>
      </w:r>
      <w:r w:rsidR="00C42560" w:rsidRPr="00044959">
        <w:rPr>
          <w:sz w:val="24"/>
          <w:szCs w:val="24"/>
        </w:rPr>
        <w:t>y using its institutional forces,</w:t>
      </w:r>
      <w:r w:rsidR="00C42560">
        <w:rPr>
          <w:rFonts w:hint="eastAsia"/>
          <w:sz w:val="24"/>
          <w:szCs w:val="24"/>
        </w:rPr>
        <w:t xml:space="preserve"> </w:t>
      </w:r>
      <w:r w:rsidR="00A617B5">
        <w:rPr>
          <w:rFonts w:hint="eastAsia"/>
          <w:sz w:val="24"/>
          <w:szCs w:val="24"/>
        </w:rPr>
        <w:t>the local government is deeply involved in the ''control and adjustment '' of local real estate market</w:t>
      </w:r>
      <w:r w:rsidR="00C42560">
        <w:rPr>
          <w:rFonts w:hint="eastAsia"/>
          <w:sz w:val="24"/>
          <w:szCs w:val="24"/>
        </w:rPr>
        <w:t xml:space="preserve"> so as to ensure its stability and prosperity. </w:t>
      </w:r>
      <w:r w:rsidR="00657175">
        <w:rPr>
          <w:rFonts w:hint="eastAsia"/>
          <w:sz w:val="24"/>
          <w:szCs w:val="24"/>
        </w:rPr>
        <w:t xml:space="preserve">Once the market shows the signs of decline, the local </w:t>
      </w:r>
      <w:r w:rsidR="00657175">
        <w:rPr>
          <w:sz w:val="24"/>
          <w:szCs w:val="24"/>
        </w:rPr>
        <w:t>government</w:t>
      </w:r>
      <w:r w:rsidR="00657175">
        <w:rPr>
          <w:rFonts w:hint="eastAsia"/>
          <w:sz w:val="24"/>
          <w:szCs w:val="24"/>
        </w:rPr>
        <w:t xml:space="preserve"> will take measures like housing purchase allowance to improve the situation.   </w:t>
      </w:r>
    </w:p>
    <w:p w:rsidR="00C42560" w:rsidRDefault="00C42560" w:rsidP="00044959">
      <w:pPr>
        <w:rPr>
          <w:sz w:val="24"/>
          <w:szCs w:val="24"/>
        </w:rPr>
      </w:pPr>
    </w:p>
    <w:p w:rsidR="00082B13" w:rsidRDefault="008C07D9" w:rsidP="00044959">
      <w:pPr>
        <w:rPr>
          <w:sz w:val="24"/>
          <w:szCs w:val="24"/>
        </w:rPr>
      </w:pPr>
      <w:r>
        <w:rPr>
          <w:rFonts w:hint="eastAsia"/>
          <w:sz w:val="24"/>
          <w:szCs w:val="24"/>
        </w:rPr>
        <w:t xml:space="preserve">Third, </w:t>
      </w:r>
      <w:r w:rsidR="00C45C77">
        <w:rPr>
          <w:rFonts w:hint="eastAsia"/>
          <w:sz w:val="24"/>
          <w:szCs w:val="24"/>
        </w:rPr>
        <w:t xml:space="preserve">the city planning model based on new district creation </w:t>
      </w:r>
      <w:r w:rsidR="000C20BC">
        <w:rPr>
          <w:rFonts w:hint="eastAsia"/>
          <w:sz w:val="24"/>
          <w:szCs w:val="24"/>
        </w:rPr>
        <w:t xml:space="preserve">is problematic. </w:t>
      </w:r>
      <w:r w:rsidR="002C5328">
        <w:rPr>
          <w:rFonts w:hint="eastAsia"/>
          <w:sz w:val="24"/>
          <w:szCs w:val="24"/>
        </w:rPr>
        <w:t xml:space="preserve">In the case of Changzhou, the ghost city </w:t>
      </w:r>
      <w:r w:rsidR="002C5328">
        <w:rPr>
          <w:sz w:val="24"/>
          <w:szCs w:val="24"/>
        </w:rPr>
        <w:t>phenomenon</w:t>
      </w:r>
      <w:r w:rsidR="002C5328">
        <w:rPr>
          <w:rFonts w:hint="eastAsia"/>
          <w:sz w:val="24"/>
          <w:szCs w:val="24"/>
        </w:rPr>
        <w:t xml:space="preserve"> appears mostly in its new districts in the south and north of the city core. </w:t>
      </w:r>
      <w:r w:rsidR="009C043C">
        <w:rPr>
          <w:rFonts w:hint="eastAsia"/>
          <w:sz w:val="24"/>
          <w:szCs w:val="24"/>
        </w:rPr>
        <w:t xml:space="preserve">Indeed, the planning of new district is a common way of Chinese third-tier cities to promote the urbanization process. </w:t>
      </w:r>
      <w:r w:rsidR="00496559">
        <w:rPr>
          <w:rFonts w:hint="eastAsia"/>
          <w:sz w:val="24"/>
          <w:szCs w:val="24"/>
        </w:rPr>
        <w:t xml:space="preserve">The underlying cause of this city planning model is </w:t>
      </w:r>
      <w:r w:rsidR="000C20BC">
        <w:rPr>
          <w:rFonts w:hint="eastAsia"/>
          <w:sz w:val="24"/>
          <w:szCs w:val="24"/>
        </w:rPr>
        <w:t xml:space="preserve">the </w:t>
      </w:r>
      <w:r w:rsidR="00AD686E">
        <w:rPr>
          <w:rFonts w:hint="eastAsia"/>
          <w:sz w:val="24"/>
          <w:szCs w:val="24"/>
        </w:rPr>
        <w:t>land-</w:t>
      </w:r>
      <w:r w:rsidR="000C20BC" w:rsidRPr="000C20BC">
        <w:rPr>
          <w:sz w:val="24"/>
          <w:szCs w:val="24"/>
        </w:rPr>
        <w:t>based public finance</w:t>
      </w:r>
      <w:r w:rsidR="000C20BC">
        <w:rPr>
          <w:rFonts w:hint="eastAsia"/>
          <w:sz w:val="24"/>
          <w:szCs w:val="24"/>
        </w:rPr>
        <w:t>. A</w:t>
      </w:r>
      <w:r w:rsidR="006963C9" w:rsidRPr="006963C9">
        <w:rPr>
          <w:sz w:val="24"/>
          <w:szCs w:val="24"/>
        </w:rPr>
        <w:t>fter the tax sharing reform in 1994, municipal governments are allowed to own the revenue derived from land lease transaction to meet ongoing public expenditure. Since then, the financing of urban infrastructure and facilities has deeply depended on this revenue which accounts for a substantial share of municipal governments’ total revenue. Thus, local officials are enthusiastic about urban expansion which transforms collectively owned rural land into state-owned urban land</w:t>
      </w:r>
      <w:r w:rsidR="00C42560">
        <w:rPr>
          <w:rFonts w:hint="eastAsia"/>
          <w:sz w:val="24"/>
          <w:szCs w:val="24"/>
        </w:rPr>
        <w:t xml:space="preserve"> </w:t>
      </w:r>
      <w:r w:rsidR="006963C9" w:rsidRPr="006963C9">
        <w:rPr>
          <w:sz w:val="24"/>
          <w:szCs w:val="24"/>
        </w:rPr>
        <w:t>and bring revenue once leased to developers (Wu, 2007).</w:t>
      </w:r>
      <w:r w:rsidR="009C226E">
        <w:rPr>
          <w:rFonts w:hint="eastAsia"/>
          <w:sz w:val="24"/>
          <w:szCs w:val="24"/>
        </w:rPr>
        <w:t xml:space="preserve"> </w:t>
      </w:r>
      <w:r w:rsidR="00A379F9">
        <w:rPr>
          <w:rFonts w:hint="eastAsia"/>
          <w:sz w:val="24"/>
          <w:szCs w:val="24"/>
        </w:rPr>
        <w:t xml:space="preserve">In recent years, </w:t>
      </w:r>
      <w:r w:rsidR="00A379F9" w:rsidRPr="00A379F9">
        <w:rPr>
          <w:sz w:val="24"/>
          <w:szCs w:val="24"/>
        </w:rPr>
        <w:t>China’s local-government debt</w:t>
      </w:r>
      <w:r w:rsidR="00A379F9">
        <w:rPr>
          <w:rFonts w:hint="eastAsia"/>
          <w:sz w:val="24"/>
          <w:szCs w:val="24"/>
        </w:rPr>
        <w:t xml:space="preserve"> has piled up and reached a high </w:t>
      </w:r>
      <w:r w:rsidR="00A379F9">
        <w:rPr>
          <w:sz w:val="24"/>
          <w:szCs w:val="24"/>
        </w:rPr>
        <w:t>level</w:t>
      </w:r>
      <w:r w:rsidR="002F4D07">
        <w:rPr>
          <w:rFonts w:hint="eastAsia"/>
          <w:sz w:val="24"/>
          <w:szCs w:val="24"/>
        </w:rPr>
        <w:t>. To so</w:t>
      </w:r>
      <w:r w:rsidR="008F79BA">
        <w:rPr>
          <w:rFonts w:hint="eastAsia"/>
          <w:sz w:val="24"/>
          <w:szCs w:val="24"/>
        </w:rPr>
        <w:t xml:space="preserve">me extent </w:t>
      </w:r>
      <w:r w:rsidR="002F4D07">
        <w:rPr>
          <w:rFonts w:hint="eastAsia"/>
          <w:sz w:val="24"/>
          <w:szCs w:val="24"/>
        </w:rPr>
        <w:t xml:space="preserve">, this debt problem has boosted the urban expansion which is supposed to bring more revenue to local government. </w:t>
      </w:r>
    </w:p>
    <w:p w:rsidR="006963C9" w:rsidRDefault="006963C9" w:rsidP="00044959">
      <w:pPr>
        <w:rPr>
          <w:sz w:val="24"/>
          <w:szCs w:val="24"/>
        </w:rPr>
      </w:pPr>
    </w:p>
    <w:p w:rsidR="00D2322B" w:rsidRDefault="00B86921">
      <w:pPr>
        <w:rPr>
          <w:sz w:val="24"/>
          <w:szCs w:val="24"/>
        </w:rPr>
      </w:pPr>
      <w:r>
        <w:rPr>
          <w:rFonts w:hint="eastAsia"/>
          <w:sz w:val="24"/>
          <w:szCs w:val="24"/>
        </w:rPr>
        <w:t xml:space="preserve">After having a better understanding of the </w:t>
      </w:r>
      <w:r w:rsidR="00A379F9">
        <w:rPr>
          <w:rFonts w:hint="eastAsia"/>
          <w:sz w:val="24"/>
          <w:szCs w:val="24"/>
        </w:rPr>
        <w:t>forming process</w:t>
      </w:r>
      <w:r>
        <w:rPr>
          <w:rFonts w:hint="eastAsia"/>
          <w:sz w:val="24"/>
          <w:szCs w:val="24"/>
        </w:rPr>
        <w:t xml:space="preserve"> </w:t>
      </w:r>
      <w:r w:rsidR="00A379F9">
        <w:rPr>
          <w:rFonts w:hint="eastAsia"/>
          <w:sz w:val="24"/>
          <w:szCs w:val="24"/>
        </w:rPr>
        <w:t xml:space="preserve">and reasoning </w:t>
      </w:r>
      <w:r>
        <w:rPr>
          <w:rFonts w:hint="eastAsia"/>
          <w:sz w:val="24"/>
          <w:szCs w:val="24"/>
        </w:rPr>
        <w:t xml:space="preserve">of ghost city, we can analyze the possible </w:t>
      </w:r>
      <w:r>
        <w:rPr>
          <w:sz w:val="24"/>
          <w:szCs w:val="24"/>
        </w:rPr>
        <w:t>scenarios</w:t>
      </w:r>
      <w:r>
        <w:rPr>
          <w:rFonts w:hint="eastAsia"/>
          <w:sz w:val="24"/>
          <w:szCs w:val="24"/>
        </w:rPr>
        <w:t xml:space="preserve"> of future transformation of ghost city. </w:t>
      </w:r>
      <w:r w:rsidR="00D53929">
        <w:rPr>
          <w:rFonts w:hint="eastAsia"/>
          <w:sz w:val="24"/>
          <w:szCs w:val="24"/>
        </w:rPr>
        <w:t xml:space="preserve">In 2014, </w:t>
      </w:r>
      <w:r w:rsidR="004E154F" w:rsidRPr="004E154F">
        <w:rPr>
          <w:sz w:val="24"/>
          <w:szCs w:val="24"/>
        </w:rPr>
        <w:t>China’s State Council released the “National New-type Urbanization Plan</w:t>
      </w:r>
      <w:r w:rsidR="004E154F" w:rsidRPr="004E154F">
        <w:rPr>
          <w:rFonts w:hint="eastAsia"/>
          <w:sz w:val="24"/>
          <w:szCs w:val="24"/>
        </w:rPr>
        <w:t xml:space="preserve">", </w:t>
      </w:r>
      <w:r w:rsidR="004E154F">
        <w:rPr>
          <w:rFonts w:hint="eastAsia"/>
          <w:sz w:val="24"/>
          <w:szCs w:val="24"/>
        </w:rPr>
        <w:t xml:space="preserve">which aimed to transform the land-centered and investment-centered urbanization </w:t>
      </w:r>
      <w:r w:rsidR="00D045F1">
        <w:rPr>
          <w:rFonts w:hint="eastAsia"/>
          <w:sz w:val="24"/>
          <w:szCs w:val="24"/>
        </w:rPr>
        <w:t>in</w:t>
      </w:r>
      <w:r w:rsidR="004E154F">
        <w:rPr>
          <w:rFonts w:hint="eastAsia"/>
          <w:sz w:val="24"/>
          <w:szCs w:val="24"/>
        </w:rPr>
        <w:t>to an human-</w:t>
      </w:r>
      <w:r w:rsidR="004E154F">
        <w:rPr>
          <w:sz w:val="24"/>
          <w:szCs w:val="24"/>
        </w:rPr>
        <w:t>centered</w:t>
      </w:r>
      <w:r w:rsidR="004E154F">
        <w:rPr>
          <w:rFonts w:hint="eastAsia"/>
          <w:sz w:val="24"/>
          <w:szCs w:val="24"/>
        </w:rPr>
        <w:t xml:space="preserve"> one. </w:t>
      </w:r>
      <w:r w:rsidR="002F38F3">
        <w:rPr>
          <w:rFonts w:hint="eastAsia"/>
          <w:sz w:val="24"/>
          <w:szCs w:val="24"/>
        </w:rPr>
        <w:t>In this context, Changzhou has slowed down the land use right transaction and</w:t>
      </w:r>
      <w:r w:rsidR="00622D91">
        <w:rPr>
          <w:rFonts w:hint="eastAsia"/>
          <w:sz w:val="24"/>
          <w:szCs w:val="24"/>
        </w:rPr>
        <w:t xml:space="preserve"> suggest</w:t>
      </w:r>
      <w:r w:rsidR="00AD686E">
        <w:rPr>
          <w:rFonts w:hint="eastAsia"/>
          <w:sz w:val="24"/>
          <w:szCs w:val="24"/>
        </w:rPr>
        <w:t>ed</w:t>
      </w:r>
      <w:r w:rsidR="00622D91">
        <w:rPr>
          <w:rFonts w:hint="eastAsia"/>
          <w:sz w:val="24"/>
          <w:szCs w:val="24"/>
        </w:rPr>
        <w:t xml:space="preserve"> the combination of industry and city (</w:t>
      </w:r>
      <w:r w:rsidR="00622D91" w:rsidRPr="00622D91">
        <w:rPr>
          <w:rFonts w:hint="eastAsia"/>
          <w:i/>
          <w:sz w:val="24"/>
          <w:szCs w:val="24"/>
        </w:rPr>
        <w:t>Chancheng ronghe</w:t>
      </w:r>
      <w:r w:rsidR="00622D91">
        <w:rPr>
          <w:rFonts w:hint="eastAsia"/>
          <w:sz w:val="24"/>
          <w:szCs w:val="24"/>
        </w:rPr>
        <w:t>) as planning strategy to balance</w:t>
      </w:r>
      <w:r w:rsidR="00DC6C4F">
        <w:rPr>
          <w:rFonts w:hint="eastAsia"/>
          <w:sz w:val="24"/>
          <w:szCs w:val="24"/>
        </w:rPr>
        <w:t xml:space="preserve"> </w:t>
      </w:r>
      <w:r w:rsidR="00515B4E">
        <w:rPr>
          <w:rFonts w:hint="eastAsia"/>
          <w:sz w:val="24"/>
          <w:szCs w:val="24"/>
        </w:rPr>
        <w:t xml:space="preserve">the industrial and residential land use of the city. </w:t>
      </w:r>
      <w:r w:rsidR="00A50C70">
        <w:rPr>
          <w:rFonts w:hint="eastAsia"/>
          <w:sz w:val="24"/>
          <w:szCs w:val="24"/>
        </w:rPr>
        <w:t>However, if the</w:t>
      </w:r>
      <w:r w:rsidR="00F3274C">
        <w:rPr>
          <w:rFonts w:hint="eastAsia"/>
          <w:sz w:val="24"/>
          <w:szCs w:val="24"/>
        </w:rPr>
        <w:t xml:space="preserve"> </w:t>
      </w:r>
      <w:r w:rsidR="0064047D">
        <w:rPr>
          <w:sz w:val="24"/>
          <w:szCs w:val="24"/>
        </w:rPr>
        <w:t>ev</w:t>
      </w:r>
      <w:r w:rsidR="0064047D">
        <w:rPr>
          <w:rFonts w:hint="eastAsia"/>
          <w:sz w:val="24"/>
          <w:szCs w:val="24"/>
        </w:rPr>
        <w:t xml:space="preserve">aluation of </w:t>
      </w:r>
      <w:r w:rsidR="0064047D" w:rsidRPr="006C1761">
        <w:rPr>
          <w:sz w:val="24"/>
          <w:szCs w:val="24"/>
        </w:rPr>
        <w:t>local governors</w:t>
      </w:r>
      <w:r w:rsidR="0064047D">
        <w:rPr>
          <w:rFonts w:hint="eastAsia"/>
          <w:sz w:val="24"/>
          <w:szCs w:val="24"/>
        </w:rPr>
        <w:t xml:space="preserve"> centered on economic growth rate and the land-based public fina</w:t>
      </w:r>
      <w:r w:rsidR="00F1419E">
        <w:rPr>
          <w:rFonts w:hint="eastAsia"/>
          <w:sz w:val="24"/>
          <w:szCs w:val="24"/>
        </w:rPr>
        <w:t xml:space="preserve">nce are not to be reformed, the paradigm shift is </w:t>
      </w:r>
      <w:r w:rsidR="004823D5">
        <w:rPr>
          <w:rFonts w:hint="eastAsia"/>
          <w:sz w:val="24"/>
          <w:szCs w:val="24"/>
        </w:rPr>
        <w:t xml:space="preserve">unrealistic. The ghost cities </w:t>
      </w:r>
      <w:r w:rsidR="006265D3">
        <w:rPr>
          <w:rFonts w:hint="eastAsia"/>
          <w:sz w:val="24"/>
          <w:szCs w:val="24"/>
        </w:rPr>
        <w:t xml:space="preserve">can hardly break the vicious cycle in the near future. </w:t>
      </w:r>
      <w:r w:rsidR="0064047D">
        <w:rPr>
          <w:rFonts w:hint="eastAsia"/>
          <w:sz w:val="24"/>
          <w:szCs w:val="24"/>
        </w:rPr>
        <w:t xml:space="preserve"> </w:t>
      </w:r>
      <w:r w:rsidR="00622D91">
        <w:rPr>
          <w:rFonts w:hint="eastAsia"/>
          <w:sz w:val="24"/>
          <w:szCs w:val="24"/>
        </w:rPr>
        <w:t xml:space="preserve"> </w:t>
      </w:r>
      <w:r w:rsidR="002F38F3">
        <w:rPr>
          <w:rFonts w:hint="eastAsia"/>
          <w:sz w:val="24"/>
          <w:szCs w:val="24"/>
        </w:rPr>
        <w:t xml:space="preserve">  </w:t>
      </w:r>
    </w:p>
    <w:p w:rsidR="006232B8" w:rsidRDefault="006232B8">
      <w:pPr>
        <w:rPr>
          <w:sz w:val="24"/>
          <w:szCs w:val="24"/>
        </w:rPr>
      </w:pPr>
    </w:p>
    <w:p w:rsidR="006232B8" w:rsidRDefault="006232B8">
      <w:pPr>
        <w:rPr>
          <w:sz w:val="24"/>
          <w:szCs w:val="24"/>
        </w:rPr>
      </w:pPr>
      <w:r>
        <w:rPr>
          <w:rFonts w:hint="eastAsia"/>
          <w:sz w:val="24"/>
          <w:szCs w:val="24"/>
        </w:rPr>
        <w:t>Reference</w:t>
      </w:r>
    </w:p>
    <w:p w:rsidR="006232B8" w:rsidRDefault="006232B8">
      <w:pPr>
        <w:rPr>
          <w:sz w:val="24"/>
          <w:szCs w:val="24"/>
        </w:rPr>
      </w:pPr>
    </w:p>
    <w:p w:rsidR="006232B8" w:rsidRDefault="006232B8" w:rsidP="006232B8">
      <w:pPr>
        <w:numPr>
          <w:ilvl w:val="0"/>
          <w:numId w:val="1"/>
        </w:numPr>
        <w:rPr>
          <w:sz w:val="24"/>
          <w:szCs w:val="24"/>
        </w:rPr>
      </w:pPr>
      <w:r w:rsidRPr="006232B8">
        <w:rPr>
          <w:sz w:val="24"/>
          <w:szCs w:val="24"/>
        </w:rPr>
        <w:t xml:space="preserve">State Council of People’s Republic of China (2003) Circular letter on Promoting a </w:t>
      </w:r>
      <w:r w:rsidRPr="006232B8">
        <w:rPr>
          <w:sz w:val="24"/>
          <w:szCs w:val="24"/>
        </w:rPr>
        <w:lastRenderedPageBreak/>
        <w:t>Continuous and Healthy Development of the Real estate Market</w:t>
      </w:r>
    </w:p>
    <w:p w:rsidR="00AD686E" w:rsidRPr="00AD686E" w:rsidRDefault="00AD686E" w:rsidP="00AD686E">
      <w:pPr>
        <w:numPr>
          <w:ilvl w:val="0"/>
          <w:numId w:val="1"/>
        </w:numPr>
        <w:rPr>
          <w:sz w:val="24"/>
          <w:szCs w:val="24"/>
        </w:rPr>
      </w:pPr>
      <w:r w:rsidRPr="00AD686E">
        <w:rPr>
          <w:sz w:val="24"/>
          <w:szCs w:val="24"/>
        </w:rPr>
        <w:t>Wu, F. (2007) China’s urbanization and new urbanisme, City Planning Review, 30 (8)</w:t>
      </w:r>
    </w:p>
    <w:p w:rsidR="006232B8" w:rsidRPr="006232B8" w:rsidRDefault="006232B8" w:rsidP="006232B8">
      <w:pPr>
        <w:numPr>
          <w:ilvl w:val="0"/>
          <w:numId w:val="1"/>
        </w:numPr>
        <w:rPr>
          <w:sz w:val="24"/>
          <w:szCs w:val="24"/>
        </w:rPr>
      </w:pPr>
      <w:r w:rsidRPr="006232B8">
        <w:rPr>
          <w:sz w:val="24"/>
          <w:szCs w:val="24"/>
        </w:rPr>
        <w:t>Zhu, J. (2005) A transitional institution for the emerging land market in urban China, Urban Studies, Vol. 42 (8), pp. 1369-1390</w:t>
      </w:r>
    </w:p>
    <w:p w:rsidR="006232B8" w:rsidRPr="006232B8" w:rsidRDefault="006232B8">
      <w:pPr>
        <w:rPr>
          <w:sz w:val="24"/>
          <w:szCs w:val="24"/>
        </w:rPr>
      </w:pPr>
    </w:p>
    <w:sectPr w:rsidR="006232B8" w:rsidRPr="006232B8" w:rsidSect="00FA09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3BF" w:rsidRDefault="001E63BF" w:rsidP="00FB6C57">
      <w:r>
        <w:separator/>
      </w:r>
    </w:p>
  </w:endnote>
  <w:endnote w:type="continuationSeparator" w:id="1">
    <w:p w:rsidR="001E63BF" w:rsidRDefault="001E63BF" w:rsidP="00FB6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3BF" w:rsidRDefault="001E63BF" w:rsidP="00FB6C57">
      <w:r>
        <w:separator/>
      </w:r>
    </w:p>
  </w:footnote>
  <w:footnote w:type="continuationSeparator" w:id="1">
    <w:p w:rsidR="001E63BF" w:rsidRDefault="001E63BF" w:rsidP="00FB6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7AE"/>
    <w:multiLevelType w:val="hybridMultilevel"/>
    <w:tmpl w:val="A06CD9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403"/>
    <w:rsid w:val="00004403"/>
    <w:rsid w:val="00044959"/>
    <w:rsid w:val="000645CE"/>
    <w:rsid w:val="00082B13"/>
    <w:rsid w:val="000C20BC"/>
    <w:rsid w:val="001E63BF"/>
    <w:rsid w:val="001F5ECA"/>
    <w:rsid w:val="00234E81"/>
    <w:rsid w:val="0025103B"/>
    <w:rsid w:val="00273C96"/>
    <w:rsid w:val="002C5328"/>
    <w:rsid w:val="002F38F3"/>
    <w:rsid w:val="002F4D07"/>
    <w:rsid w:val="00316836"/>
    <w:rsid w:val="0033609E"/>
    <w:rsid w:val="003F0FA3"/>
    <w:rsid w:val="003F3DF3"/>
    <w:rsid w:val="00446B60"/>
    <w:rsid w:val="00467EDF"/>
    <w:rsid w:val="004823D5"/>
    <w:rsid w:val="00496559"/>
    <w:rsid w:val="004A586C"/>
    <w:rsid w:val="004E154F"/>
    <w:rsid w:val="004E3E0C"/>
    <w:rsid w:val="00515B4E"/>
    <w:rsid w:val="00525E2C"/>
    <w:rsid w:val="005432D9"/>
    <w:rsid w:val="005A45A2"/>
    <w:rsid w:val="005B6160"/>
    <w:rsid w:val="00622D91"/>
    <w:rsid w:val="006232B8"/>
    <w:rsid w:val="006265D3"/>
    <w:rsid w:val="0064047D"/>
    <w:rsid w:val="00657175"/>
    <w:rsid w:val="00675167"/>
    <w:rsid w:val="006963C9"/>
    <w:rsid w:val="006A0C74"/>
    <w:rsid w:val="006C1761"/>
    <w:rsid w:val="006C32F9"/>
    <w:rsid w:val="006C6668"/>
    <w:rsid w:val="006F1438"/>
    <w:rsid w:val="00746511"/>
    <w:rsid w:val="00782C42"/>
    <w:rsid w:val="007E4C1B"/>
    <w:rsid w:val="008035EE"/>
    <w:rsid w:val="008057B7"/>
    <w:rsid w:val="008C07D9"/>
    <w:rsid w:val="008C448A"/>
    <w:rsid w:val="008F79BA"/>
    <w:rsid w:val="0097420F"/>
    <w:rsid w:val="00981B5F"/>
    <w:rsid w:val="009C043C"/>
    <w:rsid w:val="009C1969"/>
    <w:rsid w:val="009C226E"/>
    <w:rsid w:val="00A0192E"/>
    <w:rsid w:val="00A0344C"/>
    <w:rsid w:val="00A379F9"/>
    <w:rsid w:val="00A50C70"/>
    <w:rsid w:val="00A617B5"/>
    <w:rsid w:val="00A67B39"/>
    <w:rsid w:val="00AD686E"/>
    <w:rsid w:val="00AF7B4E"/>
    <w:rsid w:val="00B378A3"/>
    <w:rsid w:val="00B40FD8"/>
    <w:rsid w:val="00B41F7C"/>
    <w:rsid w:val="00B564BA"/>
    <w:rsid w:val="00B811EE"/>
    <w:rsid w:val="00B86921"/>
    <w:rsid w:val="00B96E4D"/>
    <w:rsid w:val="00C42560"/>
    <w:rsid w:val="00C45C77"/>
    <w:rsid w:val="00CC1B7F"/>
    <w:rsid w:val="00D045F1"/>
    <w:rsid w:val="00D17CB2"/>
    <w:rsid w:val="00D2322B"/>
    <w:rsid w:val="00D53929"/>
    <w:rsid w:val="00D55DBB"/>
    <w:rsid w:val="00DA1D15"/>
    <w:rsid w:val="00DB4546"/>
    <w:rsid w:val="00DC6C4F"/>
    <w:rsid w:val="00E93737"/>
    <w:rsid w:val="00F1419E"/>
    <w:rsid w:val="00F3274C"/>
    <w:rsid w:val="00FA0906"/>
    <w:rsid w:val="00FB6C57"/>
    <w:rsid w:val="00FB7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6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6C57"/>
    <w:rPr>
      <w:sz w:val="18"/>
      <w:szCs w:val="18"/>
    </w:rPr>
  </w:style>
  <w:style w:type="paragraph" w:styleId="a4">
    <w:name w:val="footer"/>
    <w:basedOn w:val="a"/>
    <w:link w:val="Char0"/>
    <w:uiPriority w:val="99"/>
    <w:semiHidden/>
    <w:unhideWhenUsed/>
    <w:rsid w:val="00FB6C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6C57"/>
    <w:rPr>
      <w:sz w:val="18"/>
      <w:szCs w:val="18"/>
    </w:rPr>
  </w:style>
  <w:style w:type="paragraph" w:styleId="a5">
    <w:name w:val="endnote text"/>
    <w:basedOn w:val="a"/>
    <w:link w:val="Char1"/>
    <w:uiPriority w:val="99"/>
    <w:semiHidden/>
    <w:rsid w:val="006963C9"/>
    <w:pPr>
      <w:snapToGrid w:val="0"/>
      <w:spacing w:before="100" w:beforeAutospacing="1"/>
      <w:jc w:val="left"/>
    </w:pPr>
    <w:rPr>
      <w:rFonts w:ascii="Calibri" w:eastAsia="宋体" w:hAnsi="Calibri" w:cs="Times New Roman"/>
    </w:rPr>
  </w:style>
  <w:style w:type="character" w:customStyle="1" w:styleId="Char1">
    <w:name w:val="尾注文本 Char"/>
    <w:basedOn w:val="a0"/>
    <w:link w:val="a5"/>
    <w:uiPriority w:val="99"/>
    <w:semiHidden/>
    <w:rsid w:val="006963C9"/>
    <w:rPr>
      <w:rFonts w:ascii="Calibri" w:eastAsia="宋体" w:hAnsi="Calibri" w:cs="Times New Roman"/>
    </w:rPr>
  </w:style>
  <w:style w:type="character" w:styleId="a6">
    <w:name w:val="endnote reference"/>
    <w:semiHidden/>
    <w:rsid w:val="006963C9"/>
    <w:rPr>
      <w:rFonts w:cs="Times New Roman"/>
      <w:vertAlign w:val="superscript"/>
    </w:rPr>
  </w:style>
  <w:style w:type="character" w:styleId="a7">
    <w:name w:val="Hyperlink"/>
    <w:basedOn w:val="a0"/>
    <w:uiPriority w:val="99"/>
    <w:semiHidden/>
    <w:unhideWhenUsed/>
    <w:rsid w:val="004E154F"/>
    <w:rPr>
      <w:color w:val="0000FF"/>
      <w:u w:val="single"/>
    </w:rPr>
  </w:style>
  <w:style w:type="paragraph" w:styleId="a8">
    <w:name w:val="Document Map"/>
    <w:basedOn w:val="a"/>
    <w:link w:val="Char2"/>
    <w:uiPriority w:val="99"/>
    <w:semiHidden/>
    <w:unhideWhenUsed/>
    <w:rsid w:val="00446B60"/>
    <w:rPr>
      <w:rFonts w:ascii="宋体" w:eastAsia="宋体"/>
      <w:sz w:val="18"/>
      <w:szCs w:val="18"/>
    </w:rPr>
  </w:style>
  <w:style w:type="character" w:customStyle="1" w:styleId="Char2">
    <w:name w:val="文档结构图 Char"/>
    <w:basedOn w:val="a0"/>
    <w:link w:val="a8"/>
    <w:uiPriority w:val="99"/>
    <w:semiHidden/>
    <w:rsid w:val="00446B60"/>
    <w:rPr>
      <w:rFonts w:ascii="宋体" w:eastAsia="宋体"/>
      <w:sz w:val="18"/>
      <w:szCs w:val="18"/>
    </w:rPr>
  </w:style>
  <w:style w:type="paragraph" w:styleId="a9">
    <w:name w:val="List Paragraph"/>
    <w:basedOn w:val="a"/>
    <w:uiPriority w:val="99"/>
    <w:qFormat/>
    <w:rsid w:val="006232B8"/>
    <w:pPr>
      <w:ind w:firstLineChars="200" w:firstLine="420"/>
    </w:pPr>
    <w:rPr>
      <w:rFonts w:ascii="Times New Roman" w:hAnsi="Times New Roman" w:cs="Times New Roman"/>
      <w:szCs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3</Pages>
  <Words>969</Words>
  <Characters>5199</Characters>
  <Application>Microsoft Office Word</Application>
  <DocSecurity>0</DocSecurity>
  <Lines>91</Lines>
  <Paragraphs>14</Paragraphs>
  <ScaleCrop>false</ScaleCrop>
  <Company>Sky123.Org</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李明烨</dc:creator>
  <cp:lastModifiedBy>李明烨</cp:lastModifiedBy>
  <cp:revision>77</cp:revision>
  <dcterms:created xsi:type="dcterms:W3CDTF">2015-10-18T01:56:00Z</dcterms:created>
  <dcterms:modified xsi:type="dcterms:W3CDTF">2015-10-19T02:49:00Z</dcterms:modified>
</cp:coreProperties>
</file>