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3DD2" w:rsidRPr="0044503F" w:rsidRDefault="002E3DD2" w:rsidP="001D4C8B">
      <w:pPr>
        <w:spacing w:line="240" w:lineRule="auto"/>
        <w:jc w:val="center"/>
        <w:rPr>
          <w:rFonts w:ascii="Times New Roman" w:hAnsi="Times New Roman" w:cs="Times New Roman"/>
          <w:b/>
          <w:sz w:val="24"/>
          <w:szCs w:val="24"/>
        </w:rPr>
      </w:pPr>
      <w:r w:rsidRPr="0044503F">
        <w:rPr>
          <w:rFonts w:ascii="Times New Roman" w:hAnsi="Times New Roman" w:cs="Times New Roman"/>
          <w:b/>
          <w:sz w:val="24"/>
          <w:szCs w:val="24"/>
        </w:rPr>
        <w:t>Abstract</w:t>
      </w:r>
    </w:p>
    <w:p w:rsidR="00BA5149" w:rsidRDefault="009A40D8" w:rsidP="002E3DD2">
      <w:pPr>
        <w:jc w:val="center"/>
        <w:rPr>
          <w:rFonts w:ascii="Times New Roman" w:hAnsi="Times New Roman" w:cs="Times New Roman"/>
          <w:b/>
          <w:sz w:val="24"/>
          <w:szCs w:val="24"/>
        </w:rPr>
      </w:pPr>
      <w:r w:rsidRPr="001D4C8B">
        <w:rPr>
          <w:rFonts w:ascii="Times New Roman" w:eastAsia="Batang" w:hAnsi="Times New Roman" w:cs="Times New Roman"/>
          <w:b/>
          <w:color w:val="000000"/>
          <w:sz w:val="28"/>
          <w:szCs w:val="24"/>
        </w:rPr>
        <w:t>A Spati</w:t>
      </w:r>
      <w:r w:rsidRPr="001D4C8B">
        <w:rPr>
          <w:rFonts w:ascii="Times New Roman" w:eastAsia="Batang" w:hAnsi="Times New Roman" w:cs="Times New Roman"/>
          <w:b/>
          <w:color w:val="000000"/>
          <w:sz w:val="28"/>
          <w:szCs w:val="24"/>
        </w:rPr>
        <w:t xml:space="preserve">al and Longitudinal Analysis of </w:t>
      </w:r>
      <w:r w:rsidRPr="001D4C8B">
        <w:rPr>
          <w:rFonts w:ascii="Times New Roman" w:eastAsia="Batang" w:hAnsi="Times New Roman" w:cs="Times New Roman"/>
          <w:b/>
          <w:color w:val="000000"/>
          <w:sz w:val="28"/>
          <w:szCs w:val="24"/>
        </w:rPr>
        <w:t>Un</w:t>
      </w:r>
      <w:r w:rsidRPr="001D4C8B">
        <w:rPr>
          <w:rFonts w:ascii="Times New Roman" w:eastAsia="Batang" w:hAnsi="Times New Roman" w:cs="Times New Roman"/>
          <w:b/>
          <w:color w:val="000000"/>
          <w:sz w:val="28"/>
          <w:szCs w:val="24"/>
        </w:rPr>
        <w:t xml:space="preserve">met Transportation Needs During </w:t>
      </w:r>
      <w:r w:rsidRPr="001D4C8B">
        <w:rPr>
          <w:rFonts w:ascii="Times New Roman" w:eastAsia="Batang" w:hAnsi="Times New Roman" w:cs="Times New Roman"/>
          <w:b/>
          <w:color w:val="000000"/>
          <w:sz w:val="28"/>
          <w:szCs w:val="24"/>
        </w:rPr>
        <w:t>Hurricanes Katrina and Rita</w:t>
      </w:r>
    </w:p>
    <w:p w:rsidR="009A40D8" w:rsidRPr="001D4C8B" w:rsidRDefault="009A40D8" w:rsidP="009A40D8">
      <w:pPr>
        <w:pStyle w:val="HTMLPreformatted"/>
        <w:spacing w:line="288" w:lineRule="atLeast"/>
        <w:jc w:val="center"/>
        <w:rPr>
          <w:rFonts w:ascii="Times New Roman" w:hAnsi="Times New Roman" w:cs="Times New Roman"/>
          <w:b/>
          <w:bCs/>
          <w:vertAlign w:val="superscript"/>
        </w:rPr>
      </w:pPr>
      <w:r w:rsidRPr="001D4C8B">
        <w:rPr>
          <w:rFonts w:ascii="Times New Roman" w:hAnsi="Times New Roman" w:cs="Times New Roman"/>
          <w:b/>
          <w:bCs/>
        </w:rPr>
        <w:t>Kenneth Joh</w:t>
      </w:r>
      <w:r w:rsidRPr="001D4C8B">
        <w:rPr>
          <w:rFonts w:ascii="Times New Roman" w:hAnsi="Times New Roman" w:cs="Times New Roman"/>
          <w:b/>
          <w:bCs/>
          <w:vertAlign w:val="superscript"/>
        </w:rPr>
        <w:t>1</w:t>
      </w:r>
      <w:r w:rsidRPr="001D4C8B">
        <w:rPr>
          <w:rFonts w:ascii="Times New Roman" w:hAnsi="Times New Roman" w:cs="Times New Roman"/>
          <w:b/>
          <w:bCs/>
        </w:rPr>
        <w:t xml:space="preserve">, </w:t>
      </w:r>
      <w:r>
        <w:rPr>
          <w:rFonts w:ascii="Times New Roman" w:hAnsi="Times New Roman" w:cs="Times New Roman"/>
          <w:b/>
          <w:color w:val="000000"/>
        </w:rPr>
        <w:t>Alexandria Norman</w:t>
      </w:r>
      <w:r w:rsidRPr="001D4C8B">
        <w:rPr>
          <w:rFonts w:ascii="Times New Roman" w:hAnsi="Times New Roman" w:cs="Times New Roman"/>
          <w:b/>
          <w:color w:val="000000"/>
          <w:vertAlign w:val="superscript"/>
        </w:rPr>
        <w:t>2</w:t>
      </w:r>
      <w:r w:rsidRPr="001D4C8B">
        <w:rPr>
          <w:rFonts w:ascii="Times New Roman" w:hAnsi="Times New Roman" w:cs="Times New Roman"/>
          <w:b/>
          <w:bCs/>
        </w:rPr>
        <w:t xml:space="preserve"> and </w:t>
      </w:r>
      <w:r>
        <w:rPr>
          <w:rFonts w:ascii="Times New Roman" w:hAnsi="Times New Roman" w:cs="Times New Roman"/>
          <w:b/>
          <w:bCs/>
        </w:rPr>
        <w:t>Sherry I. Bame</w:t>
      </w:r>
      <w:r w:rsidRPr="001D4C8B">
        <w:rPr>
          <w:rFonts w:ascii="Times New Roman" w:hAnsi="Times New Roman" w:cs="Times New Roman"/>
          <w:b/>
          <w:bCs/>
          <w:vertAlign w:val="superscript"/>
        </w:rPr>
        <w:t>1</w:t>
      </w:r>
    </w:p>
    <w:p w:rsidR="009A40D8" w:rsidRPr="001D4C8B" w:rsidRDefault="009A40D8" w:rsidP="009A40D8">
      <w:pPr>
        <w:pStyle w:val="HTMLPreformatted"/>
        <w:spacing w:line="288" w:lineRule="atLeast"/>
        <w:jc w:val="center"/>
        <w:rPr>
          <w:rFonts w:ascii="Times New Roman" w:hAnsi="Times New Roman" w:cs="Times New Roman"/>
          <w:color w:val="000000"/>
        </w:rPr>
      </w:pPr>
    </w:p>
    <w:p w:rsidR="009A40D8" w:rsidRPr="001D4C8B" w:rsidRDefault="009A40D8" w:rsidP="009A40D8">
      <w:pPr>
        <w:pStyle w:val="HTMLPreformatted"/>
        <w:spacing w:line="288" w:lineRule="atLeast"/>
        <w:ind w:left="360"/>
        <w:jc w:val="center"/>
        <w:rPr>
          <w:rFonts w:ascii="Times New Roman" w:hAnsi="Times New Roman" w:cs="Times New Roman"/>
          <w:color w:val="000000"/>
        </w:rPr>
      </w:pPr>
      <w:r w:rsidRPr="001D4C8B">
        <w:rPr>
          <w:rFonts w:ascii="Times New Roman" w:hAnsi="Times New Roman" w:cs="Times New Roman"/>
          <w:b/>
          <w:color w:val="000000"/>
          <w:vertAlign w:val="superscript"/>
        </w:rPr>
        <w:t>1</w:t>
      </w:r>
      <w:r w:rsidRPr="001D4C8B">
        <w:rPr>
          <w:rFonts w:ascii="Times New Roman" w:hAnsi="Times New Roman" w:cs="Times New Roman"/>
          <w:color w:val="000000"/>
        </w:rPr>
        <w:t>Department of Landscape Architecture &amp; Urban Planning</w:t>
      </w:r>
      <w:r>
        <w:rPr>
          <w:rFonts w:ascii="Times New Roman" w:hAnsi="Times New Roman" w:cs="Times New Roman"/>
          <w:color w:val="000000"/>
        </w:rPr>
        <w:t xml:space="preserve">, </w:t>
      </w:r>
      <w:r w:rsidRPr="001D4C8B">
        <w:rPr>
          <w:rFonts w:ascii="Times New Roman" w:hAnsi="Times New Roman" w:cs="Times New Roman"/>
          <w:color w:val="000000"/>
        </w:rPr>
        <w:t>Texas A&amp;M University</w:t>
      </w:r>
    </w:p>
    <w:p w:rsidR="009A40D8" w:rsidRPr="001D4C8B" w:rsidRDefault="009A40D8" w:rsidP="009A40D8">
      <w:pPr>
        <w:pStyle w:val="HTMLPreformatted"/>
        <w:spacing w:line="288" w:lineRule="atLeast"/>
        <w:ind w:left="360"/>
        <w:jc w:val="center"/>
        <w:rPr>
          <w:rFonts w:ascii="Times New Roman" w:hAnsi="Times New Roman" w:cs="Times New Roman"/>
          <w:color w:val="000000"/>
        </w:rPr>
      </w:pPr>
      <w:r w:rsidRPr="009A40D8">
        <w:rPr>
          <w:rFonts w:ascii="Times New Roman" w:hAnsi="Times New Roman" w:cs="Times New Roman"/>
          <w:color w:val="000000"/>
        </w:rPr>
        <w:t>3137 TAMU, College Station, T</w:t>
      </w:r>
      <w:r>
        <w:rPr>
          <w:rFonts w:ascii="Times New Roman" w:hAnsi="Times New Roman" w:cs="Times New Roman"/>
          <w:color w:val="000000"/>
        </w:rPr>
        <w:t>X</w:t>
      </w:r>
      <w:r w:rsidRPr="001D4C8B">
        <w:rPr>
          <w:rFonts w:ascii="Times New Roman" w:hAnsi="Times New Roman" w:cs="Times New Roman"/>
          <w:color w:val="000000"/>
        </w:rPr>
        <w:t xml:space="preserve"> 77843</w:t>
      </w:r>
      <w:r>
        <w:rPr>
          <w:rFonts w:ascii="Times New Roman" w:hAnsi="Times New Roman" w:cs="Times New Roman"/>
          <w:color w:val="000000"/>
        </w:rPr>
        <w:t>-3137 USA</w:t>
      </w:r>
    </w:p>
    <w:p w:rsidR="009A40D8" w:rsidRPr="001D4C8B" w:rsidRDefault="009A40D8" w:rsidP="009A40D8">
      <w:pPr>
        <w:pStyle w:val="HTMLPreformatted"/>
        <w:spacing w:line="288" w:lineRule="atLeast"/>
        <w:jc w:val="center"/>
        <w:rPr>
          <w:rFonts w:ascii="Times New Roman" w:hAnsi="Times New Roman" w:cs="Times New Roman"/>
          <w:color w:val="000000"/>
        </w:rPr>
      </w:pPr>
    </w:p>
    <w:p w:rsidR="009A40D8" w:rsidRPr="001D4C8B" w:rsidRDefault="009A40D8" w:rsidP="009A40D8">
      <w:pPr>
        <w:pStyle w:val="HTMLPreformatted"/>
        <w:spacing w:line="288" w:lineRule="atLeast"/>
        <w:ind w:left="360"/>
        <w:jc w:val="center"/>
        <w:rPr>
          <w:rFonts w:ascii="Times New Roman" w:hAnsi="Times New Roman" w:cs="Times New Roman"/>
          <w:color w:val="000000"/>
        </w:rPr>
      </w:pPr>
      <w:r w:rsidRPr="001D4C8B">
        <w:rPr>
          <w:rFonts w:ascii="Times New Roman" w:hAnsi="Times New Roman" w:cs="Times New Roman"/>
          <w:color w:val="000000"/>
          <w:vertAlign w:val="superscript"/>
        </w:rPr>
        <w:t>2</w:t>
      </w:r>
      <w:r>
        <w:rPr>
          <w:rFonts w:ascii="Times New Roman" w:hAnsi="Times New Roman" w:cs="Times New Roman"/>
          <w:color w:val="000000"/>
        </w:rPr>
        <w:t>Gunda Corporation, Houston, TX 77036 USA</w:t>
      </w:r>
    </w:p>
    <w:p w:rsidR="009A40D8" w:rsidRDefault="009A40D8">
      <w:pPr>
        <w:rPr>
          <w:rFonts w:ascii="Times New Roman" w:hAnsi="Times New Roman" w:cs="Times New Roman"/>
          <w:b/>
          <w:sz w:val="24"/>
          <w:szCs w:val="24"/>
        </w:rPr>
      </w:pPr>
    </w:p>
    <w:p w:rsidR="0044503F" w:rsidRPr="00282F1D" w:rsidRDefault="00785542">
      <w:pPr>
        <w:rPr>
          <w:rFonts w:ascii="Times New Roman" w:hAnsi="Times New Roman" w:cs="Times New Roman"/>
          <w:i/>
          <w:sz w:val="24"/>
          <w:szCs w:val="24"/>
        </w:rPr>
      </w:pPr>
      <w:r w:rsidRPr="00282F1D">
        <w:rPr>
          <w:rFonts w:ascii="Times New Roman" w:hAnsi="Times New Roman" w:cs="Times New Roman"/>
          <w:i/>
          <w:sz w:val="24"/>
          <w:szCs w:val="24"/>
        </w:rPr>
        <w:t>Problem Statement</w:t>
      </w:r>
    </w:p>
    <w:p w:rsidR="00785542" w:rsidRPr="00282F1D" w:rsidRDefault="00707599" w:rsidP="00707599">
      <w:pPr>
        <w:widowControl w:val="0"/>
        <w:autoSpaceDE w:val="0"/>
        <w:autoSpaceDN w:val="0"/>
        <w:adjustRightInd w:val="0"/>
        <w:rPr>
          <w:rFonts w:ascii="Times New Roman" w:hAnsi="Times New Roman" w:cs="Times New Roman"/>
          <w:sz w:val="24"/>
          <w:szCs w:val="24"/>
          <w:lang w:eastAsia="ja-JP"/>
        </w:rPr>
      </w:pPr>
      <w:r w:rsidRPr="00282F1D">
        <w:rPr>
          <w:rFonts w:ascii="Times New Roman" w:hAnsi="Times New Roman" w:cs="Times New Roman"/>
          <w:sz w:val="24"/>
          <w:szCs w:val="24"/>
          <w:lang w:eastAsia="ja-JP"/>
        </w:rPr>
        <w:t xml:space="preserve">Hurricanes Katrina and Rita had a tremendous impact on transportation infrastructure and services in the United States. While other parts of the world have suffered greater losses from natural disasters, Katrina and Rita rank among the deadliest and costliest natural disasters in U.S. history (NOAA, 2014). They ravaged the Gulf Coast of the United States within a three-week period, with landfall first on August 29 then September 24, 2005. </w:t>
      </w:r>
      <w:r w:rsidRPr="00282F1D">
        <w:rPr>
          <w:rFonts w:ascii="Times New Roman" w:hAnsi="Times New Roman" w:cs="Times New Roman"/>
          <w:sz w:val="24"/>
          <w:szCs w:val="24"/>
          <w:lang w:eastAsia="ja-JP"/>
        </w:rPr>
        <w:t>These disasters led to the largest mass evacuation in U.S. history, strained the region’s transportation infrastructure and services, and</w:t>
      </w:r>
      <w:r w:rsidRPr="00282F1D">
        <w:rPr>
          <w:rFonts w:ascii="Times New Roman" w:hAnsi="Times New Roman" w:cs="Times New Roman"/>
          <w:sz w:val="24"/>
          <w:szCs w:val="24"/>
          <w:lang w:eastAsia="ja-JP"/>
        </w:rPr>
        <w:t xml:space="preserve"> tested the effectiveness of </w:t>
      </w:r>
      <w:r w:rsidRPr="00282F1D">
        <w:rPr>
          <w:rFonts w:ascii="Times New Roman" w:hAnsi="Times New Roman" w:cs="Times New Roman"/>
          <w:sz w:val="24"/>
          <w:szCs w:val="24"/>
          <w:lang w:eastAsia="ja-JP"/>
        </w:rPr>
        <w:t>state</w:t>
      </w:r>
      <w:r w:rsidRPr="00282F1D">
        <w:rPr>
          <w:rFonts w:ascii="Times New Roman" w:hAnsi="Times New Roman" w:cs="Times New Roman"/>
          <w:sz w:val="24"/>
          <w:szCs w:val="24"/>
          <w:lang w:eastAsia="ja-JP"/>
        </w:rPr>
        <w:t xml:space="preserve"> emergency management office</w:t>
      </w:r>
      <w:r w:rsidRPr="00282F1D">
        <w:rPr>
          <w:rFonts w:ascii="Times New Roman" w:hAnsi="Times New Roman" w:cs="Times New Roman"/>
          <w:sz w:val="24"/>
          <w:szCs w:val="24"/>
          <w:lang w:eastAsia="ja-JP"/>
        </w:rPr>
        <w:t>s</w:t>
      </w:r>
      <w:r w:rsidRPr="00282F1D">
        <w:rPr>
          <w:rFonts w:ascii="Times New Roman" w:hAnsi="Times New Roman" w:cs="Times New Roman"/>
          <w:sz w:val="24"/>
          <w:szCs w:val="24"/>
          <w:lang w:eastAsia="ja-JP"/>
        </w:rPr>
        <w:t xml:space="preserve"> to respond to calls for transportation needs. Although there is a growing literature on the impacts of natural disasters on transportation infrastructure (</w:t>
      </w:r>
      <w:proofErr w:type="spellStart"/>
      <w:r w:rsidRPr="00282F1D">
        <w:rPr>
          <w:rFonts w:ascii="Times New Roman" w:hAnsi="Times New Roman" w:cs="Times New Roman"/>
          <w:sz w:val="24"/>
          <w:szCs w:val="24"/>
          <w:lang w:eastAsia="ja-JP"/>
        </w:rPr>
        <w:t>Freckleton</w:t>
      </w:r>
      <w:proofErr w:type="spellEnd"/>
      <w:r w:rsidRPr="00282F1D">
        <w:rPr>
          <w:rFonts w:ascii="Times New Roman" w:hAnsi="Times New Roman" w:cs="Times New Roman"/>
          <w:sz w:val="24"/>
          <w:szCs w:val="24"/>
          <w:lang w:eastAsia="ja-JP"/>
        </w:rPr>
        <w:t xml:space="preserve"> et al., 2012; </w:t>
      </w:r>
      <w:proofErr w:type="spellStart"/>
      <w:r w:rsidRPr="00282F1D">
        <w:rPr>
          <w:rFonts w:ascii="Times New Roman" w:hAnsi="Times New Roman" w:cs="Times New Roman"/>
          <w:sz w:val="24"/>
          <w:szCs w:val="24"/>
          <w:lang w:eastAsia="ja-JP"/>
        </w:rPr>
        <w:t>Szyliowicz</w:t>
      </w:r>
      <w:proofErr w:type="spellEnd"/>
      <w:r w:rsidRPr="00282F1D">
        <w:rPr>
          <w:rFonts w:ascii="Times New Roman" w:hAnsi="Times New Roman" w:cs="Times New Roman"/>
          <w:sz w:val="24"/>
          <w:szCs w:val="24"/>
          <w:lang w:eastAsia="ja-JP"/>
        </w:rPr>
        <w:t xml:space="preserve">, 2013; TRB, 2008; </w:t>
      </w:r>
      <w:proofErr w:type="spellStart"/>
      <w:r w:rsidRPr="00282F1D">
        <w:rPr>
          <w:rFonts w:ascii="Times New Roman" w:hAnsi="Times New Roman" w:cs="Times New Roman"/>
          <w:sz w:val="24"/>
          <w:szCs w:val="24"/>
          <w:lang w:eastAsia="ja-JP"/>
        </w:rPr>
        <w:t>Wolshon</w:t>
      </w:r>
      <w:proofErr w:type="spellEnd"/>
      <w:r w:rsidRPr="00282F1D">
        <w:rPr>
          <w:rFonts w:ascii="Times New Roman" w:hAnsi="Times New Roman" w:cs="Times New Roman"/>
          <w:sz w:val="24"/>
          <w:szCs w:val="24"/>
          <w:lang w:eastAsia="ja-JP"/>
        </w:rPr>
        <w:t xml:space="preserve"> et al., 2005), there is scant research on emergency response to transportation needs, particularly unmet needs of disaster victims who face barriers to affordable transportation and services. </w:t>
      </w:r>
    </w:p>
    <w:p w:rsidR="00785542" w:rsidRPr="00282F1D" w:rsidRDefault="008A5036" w:rsidP="00707599">
      <w:pPr>
        <w:widowControl w:val="0"/>
        <w:autoSpaceDE w:val="0"/>
        <w:autoSpaceDN w:val="0"/>
        <w:adjustRightInd w:val="0"/>
        <w:rPr>
          <w:rFonts w:ascii="Times New Roman" w:hAnsi="Times New Roman" w:cs="Times New Roman"/>
          <w:i/>
          <w:sz w:val="24"/>
          <w:szCs w:val="24"/>
          <w:lang w:eastAsia="ja-JP"/>
        </w:rPr>
      </w:pPr>
      <w:r w:rsidRPr="00282F1D">
        <w:rPr>
          <w:rFonts w:ascii="Times New Roman" w:hAnsi="Times New Roman" w:cs="Times New Roman"/>
          <w:i/>
          <w:sz w:val="24"/>
          <w:szCs w:val="24"/>
          <w:lang w:eastAsia="ja-JP"/>
        </w:rPr>
        <w:t>Objectives</w:t>
      </w:r>
    </w:p>
    <w:p w:rsidR="00785542" w:rsidRPr="00282F1D" w:rsidRDefault="008A5036" w:rsidP="00707599">
      <w:pPr>
        <w:widowControl w:val="0"/>
        <w:autoSpaceDE w:val="0"/>
        <w:autoSpaceDN w:val="0"/>
        <w:adjustRightInd w:val="0"/>
        <w:rPr>
          <w:rFonts w:ascii="Times New Roman" w:hAnsi="Times New Roman" w:cs="Times New Roman"/>
          <w:sz w:val="24"/>
          <w:szCs w:val="24"/>
          <w:lang w:eastAsia="ja-JP"/>
        </w:rPr>
      </w:pPr>
      <w:r w:rsidRPr="00282F1D">
        <w:rPr>
          <w:rFonts w:ascii="Times New Roman" w:hAnsi="Times New Roman" w:cs="Times New Roman"/>
          <w:sz w:val="24"/>
          <w:szCs w:val="24"/>
          <w:lang w:eastAsia="ja-JP"/>
        </w:rPr>
        <w:t xml:space="preserve">This study fills this important gap through an unprecedented analysis of transportation-related 2-1-1 </w:t>
      </w:r>
      <w:r w:rsidR="00EF03FC" w:rsidRPr="00282F1D">
        <w:rPr>
          <w:rFonts w:ascii="Times New Roman" w:hAnsi="Times New Roman" w:cs="Times New Roman"/>
          <w:sz w:val="24"/>
          <w:szCs w:val="24"/>
          <w:lang w:eastAsia="ja-JP"/>
        </w:rPr>
        <w:t xml:space="preserve">(non-emergency) </w:t>
      </w:r>
      <w:r w:rsidRPr="00282F1D">
        <w:rPr>
          <w:rFonts w:ascii="Times New Roman" w:hAnsi="Times New Roman" w:cs="Times New Roman"/>
          <w:sz w:val="24"/>
          <w:szCs w:val="24"/>
          <w:lang w:eastAsia="ja-JP"/>
        </w:rPr>
        <w:t xml:space="preserve">disaster call data collected in real-time during the period of the hurricanes, allowing for the investigation of unmet transportation needs by location and disaster phases. We conducted a spatial and longitudinal analysis of 2-1-1 transportation-related calls in the US state of </w:t>
      </w:r>
      <w:r w:rsidRPr="00282F1D">
        <w:rPr>
          <w:rFonts w:ascii="Times New Roman" w:hAnsi="Times New Roman" w:cs="Times New Roman"/>
          <w:sz w:val="24"/>
          <w:szCs w:val="24"/>
          <w:lang w:eastAsia="ja-JP"/>
        </w:rPr>
        <w:t xml:space="preserve">Texas </w:t>
      </w:r>
      <w:r w:rsidRPr="00282F1D">
        <w:rPr>
          <w:rFonts w:ascii="Times New Roman" w:hAnsi="Times New Roman" w:cs="Times New Roman"/>
          <w:sz w:val="24"/>
          <w:szCs w:val="24"/>
          <w:lang w:eastAsia="ja-JP"/>
        </w:rPr>
        <w:t xml:space="preserve">to identify “hot spots” of unmet transportation needs. </w:t>
      </w:r>
      <w:r w:rsidR="00EF03FC" w:rsidRPr="00282F1D">
        <w:rPr>
          <w:rFonts w:ascii="Times New Roman" w:hAnsi="Times New Roman" w:cs="Times New Roman"/>
          <w:sz w:val="24"/>
          <w:szCs w:val="24"/>
        </w:rPr>
        <w:t xml:space="preserve">By analyzing these calls for unmet transportation needs over location and time, we can determine where help was needed to overcome access barriers in relation to the counties impacted by the disasters, and which phases of the disasters had greater barriers to transportation access. </w:t>
      </w:r>
      <w:r w:rsidRPr="00282F1D">
        <w:rPr>
          <w:rFonts w:ascii="Times New Roman" w:hAnsi="Times New Roman" w:cs="Times New Roman"/>
          <w:sz w:val="24"/>
          <w:szCs w:val="24"/>
          <w:lang w:eastAsia="ja-JP"/>
        </w:rPr>
        <w:t xml:space="preserve">This provided a unique opportunity to investigate unmet transportation needs in real-time, unbiased by recall, previous experiences or perspectives. </w:t>
      </w:r>
    </w:p>
    <w:p w:rsidR="008A5036" w:rsidRPr="00282F1D" w:rsidRDefault="008A5036" w:rsidP="00707599">
      <w:pPr>
        <w:widowControl w:val="0"/>
        <w:autoSpaceDE w:val="0"/>
        <w:autoSpaceDN w:val="0"/>
        <w:adjustRightInd w:val="0"/>
        <w:rPr>
          <w:rFonts w:ascii="Times New Roman" w:hAnsi="Times New Roman" w:cs="Times New Roman"/>
          <w:sz w:val="24"/>
          <w:szCs w:val="24"/>
          <w:lang w:eastAsia="ja-JP"/>
        </w:rPr>
      </w:pPr>
    </w:p>
    <w:p w:rsidR="008A5036" w:rsidRPr="00282F1D" w:rsidRDefault="008A5036" w:rsidP="00707599">
      <w:pPr>
        <w:widowControl w:val="0"/>
        <w:autoSpaceDE w:val="0"/>
        <w:autoSpaceDN w:val="0"/>
        <w:adjustRightInd w:val="0"/>
        <w:rPr>
          <w:rFonts w:ascii="Times New Roman" w:hAnsi="Times New Roman" w:cs="Times New Roman"/>
          <w:sz w:val="24"/>
          <w:szCs w:val="24"/>
          <w:lang w:eastAsia="ja-JP"/>
        </w:rPr>
      </w:pPr>
    </w:p>
    <w:p w:rsidR="0044503F" w:rsidRPr="00282F1D" w:rsidRDefault="0044503F">
      <w:pPr>
        <w:rPr>
          <w:rFonts w:ascii="Times New Roman" w:hAnsi="Times New Roman" w:cs="Times New Roman"/>
          <w:i/>
          <w:sz w:val="24"/>
          <w:szCs w:val="24"/>
        </w:rPr>
      </w:pPr>
      <w:r w:rsidRPr="00282F1D">
        <w:rPr>
          <w:rFonts w:ascii="Times New Roman" w:hAnsi="Times New Roman" w:cs="Times New Roman"/>
          <w:i/>
          <w:sz w:val="24"/>
          <w:szCs w:val="24"/>
        </w:rPr>
        <w:lastRenderedPageBreak/>
        <w:t>Method</w:t>
      </w:r>
      <w:r w:rsidR="008A5036" w:rsidRPr="00282F1D">
        <w:rPr>
          <w:rFonts w:ascii="Times New Roman" w:hAnsi="Times New Roman" w:cs="Times New Roman"/>
          <w:i/>
          <w:sz w:val="24"/>
          <w:szCs w:val="24"/>
        </w:rPr>
        <w:t>ology</w:t>
      </w:r>
    </w:p>
    <w:p w:rsidR="008A5036" w:rsidRPr="00282F1D" w:rsidRDefault="008A5036">
      <w:pPr>
        <w:rPr>
          <w:rFonts w:ascii="Times New Roman" w:hAnsi="Times New Roman" w:cs="Times New Roman"/>
          <w:sz w:val="24"/>
          <w:szCs w:val="24"/>
        </w:rPr>
      </w:pPr>
      <w:r w:rsidRPr="00282F1D">
        <w:rPr>
          <w:rFonts w:ascii="Times New Roman" w:hAnsi="Times New Roman" w:cs="Times New Roman"/>
          <w:sz w:val="24"/>
          <w:szCs w:val="24"/>
        </w:rPr>
        <w:t xml:space="preserve">We analyzed </w:t>
      </w:r>
      <w:r w:rsidR="00EF03FC" w:rsidRPr="00282F1D">
        <w:rPr>
          <w:rFonts w:ascii="Times New Roman" w:hAnsi="Times New Roman" w:cs="Times New Roman"/>
          <w:sz w:val="24"/>
          <w:szCs w:val="24"/>
        </w:rPr>
        <w:t xml:space="preserve">25,032 transportation-related </w:t>
      </w:r>
      <w:r w:rsidRPr="00282F1D">
        <w:rPr>
          <w:rFonts w:ascii="Times New Roman" w:hAnsi="Times New Roman" w:cs="Times New Roman"/>
          <w:sz w:val="24"/>
          <w:szCs w:val="24"/>
        </w:rPr>
        <w:t xml:space="preserve">calls recorded by the Texas 2-1-1 Network during the study period </w:t>
      </w:r>
      <w:r w:rsidR="00EF03FC" w:rsidRPr="00282F1D">
        <w:rPr>
          <w:rFonts w:ascii="Times New Roman" w:hAnsi="Times New Roman" w:cs="Times New Roman"/>
          <w:sz w:val="24"/>
          <w:szCs w:val="24"/>
        </w:rPr>
        <w:t>(</w:t>
      </w:r>
      <w:r w:rsidRPr="00282F1D">
        <w:rPr>
          <w:rFonts w:ascii="Times New Roman" w:hAnsi="Times New Roman" w:cs="Times New Roman"/>
          <w:sz w:val="24"/>
          <w:szCs w:val="24"/>
        </w:rPr>
        <w:t>August 1, 2005 through December 31, 2005</w:t>
      </w:r>
      <w:r w:rsidR="00EF03FC" w:rsidRPr="00282F1D">
        <w:rPr>
          <w:rFonts w:ascii="Times New Roman" w:hAnsi="Times New Roman" w:cs="Times New Roman"/>
          <w:sz w:val="24"/>
          <w:szCs w:val="24"/>
        </w:rPr>
        <w:t>)</w:t>
      </w:r>
      <w:r w:rsidRPr="00282F1D">
        <w:rPr>
          <w:rFonts w:ascii="Times New Roman" w:hAnsi="Times New Roman" w:cs="Times New Roman"/>
          <w:sz w:val="24"/>
          <w:szCs w:val="24"/>
        </w:rPr>
        <w:t>. We examined calls for transportation needs: 1) spatially in terms of a) volume of Texas 2-1-1 transportation unmet needs per Texas county (N=254 counties) and b) number of these needs adjusted by population size; and 2) longitudinally as daily transportation need demands received during the 5-month study period and compared by disaster phase. Demand for unmet transportation needs was mapped according to: a) volume of 2-1-1 calls for these needs and b) ratio of unmet transportation needs per population size measured as number per 100 households per county. Additionally, longitudinal variation in the volume of transportation needs were examined, spanning from a 4-week baseline prior to Hurricane Katrina, evacuation and landfall of both hurricanes, immediate recovery, through three months recovery post-Rita until the end of the calendar year.</w:t>
      </w:r>
    </w:p>
    <w:p w:rsidR="008A5036" w:rsidRPr="00282F1D" w:rsidRDefault="008A5036" w:rsidP="008A5036">
      <w:pPr>
        <w:rPr>
          <w:rFonts w:ascii="Times New Roman" w:hAnsi="Times New Roman" w:cs="Times New Roman"/>
          <w:i/>
          <w:sz w:val="24"/>
          <w:szCs w:val="24"/>
        </w:rPr>
      </w:pPr>
      <w:r w:rsidRPr="00282F1D">
        <w:rPr>
          <w:rFonts w:ascii="Times New Roman" w:hAnsi="Times New Roman" w:cs="Times New Roman"/>
          <w:i/>
          <w:sz w:val="24"/>
          <w:szCs w:val="24"/>
        </w:rPr>
        <w:t>Results</w:t>
      </w:r>
    </w:p>
    <w:p w:rsidR="000B2E97" w:rsidRPr="00282F1D" w:rsidRDefault="00EF03FC" w:rsidP="000B2E97">
      <w:pPr>
        <w:rPr>
          <w:rFonts w:ascii="Times New Roman" w:hAnsi="Times New Roman" w:cs="Times New Roman"/>
          <w:sz w:val="24"/>
          <w:szCs w:val="24"/>
        </w:rPr>
      </w:pPr>
      <w:r w:rsidRPr="00282F1D">
        <w:rPr>
          <w:rFonts w:ascii="Times New Roman" w:hAnsi="Times New Roman" w:cs="Times New Roman"/>
          <w:sz w:val="24"/>
          <w:szCs w:val="24"/>
        </w:rPr>
        <w:t xml:space="preserve">The spatial analysis showed that the volume of transportation-related unmet needs were concentrated in the major metropolitan areas of Texas, </w:t>
      </w:r>
      <w:r w:rsidRPr="00282F1D">
        <w:rPr>
          <w:rFonts w:ascii="Times New Roman" w:hAnsi="Times New Roman" w:cs="Times New Roman"/>
          <w:sz w:val="24"/>
          <w:szCs w:val="24"/>
        </w:rPr>
        <w:t>accounting for 66 percent of 2-1-1 calls</w:t>
      </w:r>
      <w:r w:rsidR="001D4C8B" w:rsidRPr="00282F1D">
        <w:rPr>
          <w:rFonts w:ascii="Times New Roman" w:hAnsi="Times New Roman" w:cs="Times New Roman"/>
          <w:sz w:val="24"/>
          <w:szCs w:val="24"/>
        </w:rPr>
        <w:t xml:space="preserve"> (see Figure 1)</w:t>
      </w:r>
      <w:r w:rsidRPr="00282F1D">
        <w:rPr>
          <w:rFonts w:ascii="Times New Roman" w:hAnsi="Times New Roman" w:cs="Times New Roman"/>
          <w:sz w:val="24"/>
          <w:szCs w:val="24"/>
        </w:rPr>
        <w:t xml:space="preserve">. </w:t>
      </w:r>
      <w:r w:rsidRPr="00282F1D">
        <w:rPr>
          <w:rFonts w:ascii="Times New Roman" w:hAnsi="Times New Roman" w:cs="Times New Roman"/>
          <w:sz w:val="24"/>
          <w:szCs w:val="24"/>
          <w:lang w:eastAsia="ja-JP"/>
        </w:rPr>
        <w:t>T</w:t>
      </w:r>
      <w:r w:rsidRPr="00282F1D">
        <w:rPr>
          <w:rFonts w:ascii="Times New Roman" w:hAnsi="Times New Roman" w:cs="Times New Roman"/>
          <w:sz w:val="24"/>
          <w:szCs w:val="24"/>
          <w:lang w:eastAsia="ja-JP"/>
        </w:rPr>
        <w:t xml:space="preserve">he volume of 2-1-1 transportation-related calls </w:t>
      </w:r>
      <w:r w:rsidRPr="00282F1D">
        <w:rPr>
          <w:rFonts w:ascii="Times New Roman" w:hAnsi="Times New Roman" w:cs="Times New Roman"/>
          <w:sz w:val="24"/>
          <w:szCs w:val="24"/>
          <w:lang w:eastAsia="ja-JP"/>
        </w:rPr>
        <w:t xml:space="preserve">also </w:t>
      </w:r>
      <w:r w:rsidRPr="00282F1D">
        <w:rPr>
          <w:rFonts w:ascii="Times New Roman" w:hAnsi="Times New Roman" w:cs="Times New Roman"/>
          <w:sz w:val="24"/>
          <w:szCs w:val="24"/>
          <w:lang w:eastAsia="ja-JP"/>
        </w:rPr>
        <w:t>followed major evacuation routes</w:t>
      </w:r>
      <w:r w:rsidR="001D4C8B" w:rsidRPr="00282F1D">
        <w:rPr>
          <w:rFonts w:ascii="Times New Roman" w:hAnsi="Times New Roman" w:cs="Times New Roman"/>
          <w:sz w:val="24"/>
          <w:szCs w:val="24"/>
          <w:lang w:eastAsia="ja-JP"/>
        </w:rPr>
        <w:t xml:space="preserve"> (see Figure 2)</w:t>
      </w:r>
      <w:r w:rsidRPr="00282F1D">
        <w:rPr>
          <w:rFonts w:ascii="Times New Roman" w:hAnsi="Times New Roman" w:cs="Times New Roman"/>
          <w:sz w:val="24"/>
          <w:szCs w:val="24"/>
          <w:lang w:eastAsia="ja-JP"/>
        </w:rPr>
        <w:t>.</w:t>
      </w:r>
      <w:r w:rsidR="000B2E97" w:rsidRPr="00282F1D">
        <w:rPr>
          <w:rFonts w:ascii="Times New Roman" w:hAnsi="Times New Roman" w:cs="Times New Roman"/>
          <w:sz w:val="24"/>
          <w:szCs w:val="24"/>
        </w:rPr>
        <w:t xml:space="preserve"> </w:t>
      </w:r>
      <w:r w:rsidR="000B2E97" w:rsidRPr="00282F1D">
        <w:rPr>
          <w:rFonts w:ascii="Times New Roman" w:hAnsi="Times New Roman" w:cs="Times New Roman"/>
          <w:sz w:val="24"/>
          <w:szCs w:val="24"/>
        </w:rPr>
        <w:t xml:space="preserve">However, after adjusting for population size, </w:t>
      </w:r>
      <w:r w:rsidR="000B2E97" w:rsidRPr="00282F1D">
        <w:rPr>
          <w:rFonts w:ascii="Times New Roman" w:hAnsi="Times New Roman" w:cs="Times New Roman"/>
          <w:sz w:val="24"/>
          <w:szCs w:val="24"/>
        </w:rPr>
        <w:t>the areas at greater risk for vulnerable populations experiencing unmet transportation needs were rural counties in Southeast Texas along the Louisiana border, urban Harris County (Houston), and the coastal metropolitan areas of Beaumont-Port Arthur and Victoria, comprising those areas closest to the impact of the Hurricanes</w:t>
      </w:r>
      <w:r w:rsidR="001D4C8B" w:rsidRPr="00282F1D">
        <w:rPr>
          <w:rFonts w:ascii="Times New Roman" w:hAnsi="Times New Roman" w:cs="Times New Roman"/>
          <w:sz w:val="24"/>
          <w:szCs w:val="24"/>
        </w:rPr>
        <w:t xml:space="preserve"> (see Figure 3)</w:t>
      </w:r>
      <w:r w:rsidR="000B2E97" w:rsidRPr="00282F1D">
        <w:rPr>
          <w:rFonts w:ascii="Times New Roman" w:hAnsi="Times New Roman" w:cs="Times New Roman"/>
          <w:sz w:val="24"/>
          <w:szCs w:val="24"/>
        </w:rPr>
        <w:t>.</w:t>
      </w:r>
    </w:p>
    <w:p w:rsidR="000B2E97" w:rsidRPr="00282F1D" w:rsidRDefault="000B2E97" w:rsidP="003848EB">
      <w:pPr>
        <w:rPr>
          <w:rFonts w:ascii="Times New Roman" w:hAnsi="Times New Roman" w:cs="Times New Roman"/>
          <w:sz w:val="24"/>
          <w:szCs w:val="24"/>
        </w:rPr>
      </w:pPr>
      <w:r w:rsidRPr="00282F1D">
        <w:rPr>
          <w:rFonts w:ascii="Times New Roman" w:hAnsi="Times New Roman" w:cs="Times New Roman"/>
          <w:sz w:val="24"/>
          <w:szCs w:val="24"/>
        </w:rPr>
        <w:t xml:space="preserve">The longitudinal analysis </w:t>
      </w:r>
      <w:r w:rsidR="001D4C8B" w:rsidRPr="00282F1D">
        <w:rPr>
          <w:rFonts w:ascii="Times New Roman" w:hAnsi="Times New Roman" w:cs="Times New Roman"/>
          <w:sz w:val="24"/>
          <w:szCs w:val="24"/>
        </w:rPr>
        <w:t xml:space="preserve">showed considerable differences in call volume between routine baseline levels and acute disaster phases (see Figure 4). There </w:t>
      </w:r>
      <w:r w:rsidR="00282F1D" w:rsidRPr="00282F1D">
        <w:rPr>
          <w:rFonts w:ascii="Times New Roman" w:hAnsi="Times New Roman" w:cs="Times New Roman"/>
          <w:sz w:val="24"/>
          <w:szCs w:val="24"/>
        </w:rPr>
        <w:t>were</w:t>
      </w:r>
      <w:r w:rsidR="001D4C8B" w:rsidRPr="00282F1D">
        <w:rPr>
          <w:rFonts w:ascii="Times New Roman" w:hAnsi="Times New Roman" w:cs="Times New Roman"/>
          <w:sz w:val="24"/>
          <w:szCs w:val="24"/>
        </w:rPr>
        <w:t xml:space="preserve"> </w:t>
      </w:r>
      <w:r w:rsidRPr="00282F1D">
        <w:rPr>
          <w:rFonts w:ascii="Times New Roman" w:hAnsi="Times New Roman" w:cs="Times New Roman"/>
          <w:sz w:val="24"/>
          <w:szCs w:val="24"/>
        </w:rPr>
        <w:t xml:space="preserve">a relatively low number of calls during the four-week baseline period prior to Hurricane Katrina landfall. After </w:t>
      </w:r>
      <w:r w:rsidR="001D4C8B" w:rsidRPr="00282F1D">
        <w:rPr>
          <w:rFonts w:ascii="Times New Roman" w:hAnsi="Times New Roman" w:cs="Times New Roman"/>
          <w:sz w:val="24"/>
          <w:szCs w:val="24"/>
        </w:rPr>
        <w:t>the relocation of Katrina victims from Louisiana to Texas</w:t>
      </w:r>
      <w:r w:rsidRPr="00282F1D">
        <w:rPr>
          <w:rFonts w:ascii="Times New Roman" w:hAnsi="Times New Roman" w:cs="Times New Roman"/>
          <w:sz w:val="24"/>
          <w:szCs w:val="24"/>
        </w:rPr>
        <w:t xml:space="preserve">, the volume of unmet transportation needs rose sharply. </w:t>
      </w:r>
      <w:r w:rsidRPr="00282F1D">
        <w:rPr>
          <w:rFonts w:ascii="Times New Roman" w:hAnsi="Times New Roman" w:cs="Times New Roman"/>
          <w:sz w:val="24"/>
          <w:szCs w:val="24"/>
        </w:rPr>
        <w:t>Calls for unmet transportation needs peaked again during evacuation just before Hurricane Rita’s landfall</w:t>
      </w:r>
      <w:r w:rsidRPr="00282F1D">
        <w:rPr>
          <w:rFonts w:ascii="Times New Roman" w:hAnsi="Times New Roman" w:cs="Times New Roman"/>
          <w:sz w:val="24"/>
          <w:szCs w:val="24"/>
        </w:rPr>
        <w:t xml:space="preserve">. </w:t>
      </w:r>
      <w:r w:rsidRPr="00282F1D">
        <w:rPr>
          <w:rFonts w:ascii="Times New Roman" w:hAnsi="Times New Roman" w:cs="Times New Roman"/>
          <w:sz w:val="24"/>
          <w:szCs w:val="24"/>
        </w:rPr>
        <w:t xml:space="preserve">There was a drop in demand for the few days of immediate disaster response post-Rita landfall, then unmet transportation needs spiked again into the second week post-landfall. </w:t>
      </w:r>
      <w:r w:rsidR="003848EB" w:rsidRPr="00282F1D">
        <w:rPr>
          <w:rFonts w:ascii="Times New Roman" w:hAnsi="Times New Roman" w:cs="Times New Roman"/>
          <w:sz w:val="24"/>
          <w:szCs w:val="24"/>
        </w:rPr>
        <w:t xml:space="preserve"> </w:t>
      </w:r>
      <w:r w:rsidRPr="00282F1D">
        <w:rPr>
          <w:rFonts w:ascii="Times New Roman" w:hAnsi="Times New Roman" w:cs="Times New Roman"/>
          <w:sz w:val="24"/>
          <w:szCs w:val="24"/>
        </w:rPr>
        <w:t xml:space="preserve">When the immediate disaster threat and response was over, the volume of calls began to wane back towards the baseline level. </w:t>
      </w:r>
      <w:r w:rsidR="001D4C8B" w:rsidRPr="00282F1D">
        <w:rPr>
          <w:rFonts w:ascii="Times New Roman" w:hAnsi="Times New Roman" w:cs="Times New Roman"/>
          <w:sz w:val="24"/>
          <w:szCs w:val="24"/>
        </w:rPr>
        <w:t xml:space="preserve">While the volume of calls peaked after Hurricane Katrina </w:t>
      </w:r>
      <w:r w:rsidR="00282F1D" w:rsidRPr="00282F1D">
        <w:rPr>
          <w:rFonts w:ascii="Times New Roman" w:hAnsi="Times New Roman" w:cs="Times New Roman"/>
          <w:sz w:val="24"/>
          <w:szCs w:val="24"/>
        </w:rPr>
        <w:t xml:space="preserve">made landfall, </w:t>
      </w:r>
      <w:r w:rsidR="001D4C8B" w:rsidRPr="00282F1D">
        <w:rPr>
          <w:rFonts w:ascii="Times New Roman" w:hAnsi="Times New Roman" w:cs="Times New Roman"/>
          <w:sz w:val="24"/>
          <w:szCs w:val="24"/>
        </w:rPr>
        <w:t xml:space="preserve">largely due to the influx of evacuees, Hurricane Rita showed a different pattern in demand for transportation help, with unmet needs surging as millions of residents in the Houston and Galveston area evacuated early. </w:t>
      </w:r>
      <w:r w:rsidR="003848EB" w:rsidRPr="00282F1D">
        <w:rPr>
          <w:rFonts w:ascii="Times New Roman" w:hAnsi="Times New Roman" w:cs="Times New Roman"/>
          <w:sz w:val="24"/>
          <w:szCs w:val="24"/>
        </w:rPr>
        <w:t>These patterns for transportation 2-1-1 calls were largely expected and reflected disaster and evacuation patterns in other locations (Bame et al., 2012).</w:t>
      </w:r>
    </w:p>
    <w:p w:rsidR="00282F1D" w:rsidRDefault="00282F1D" w:rsidP="006D02AE">
      <w:pPr>
        <w:rPr>
          <w:rFonts w:ascii="Times New Roman" w:hAnsi="Times New Roman" w:cs="Times New Roman"/>
          <w:i/>
          <w:sz w:val="24"/>
          <w:szCs w:val="24"/>
        </w:rPr>
      </w:pPr>
    </w:p>
    <w:p w:rsidR="00282F1D" w:rsidRDefault="00282F1D" w:rsidP="006D02AE">
      <w:pPr>
        <w:rPr>
          <w:rFonts w:ascii="Times New Roman" w:hAnsi="Times New Roman" w:cs="Times New Roman"/>
          <w:i/>
          <w:sz w:val="24"/>
          <w:szCs w:val="24"/>
        </w:rPr>
      </w:pPr>
    </w:p>
    <w:p w:rsidR="00FC70DF" w:rsidRPr="00282F1D" w:rsidRDefault="003848EB" w:rsidP="006D02AE">
      <w:pPr>
        <w:rPr>
          <w:rFonts w:ascii="Times New Roman" w:hAnsi="Times New Roman" w:cs="Times New Roman"/>
          <w:i/>
          <w:sz w:val="24"/>
          <w:szCs w:val="24"/>
        </w:rPr>
      </w:pPr>
      <w:r w:rsidRPr="00282F1D">
        <w:rPr>
          <w:rFonts w:ascii="Times New Roman" w:hAnsi="Times New Roman" w:cs="Times New Roman"/>
          <w:i/>
          <w:sz w:val="24"/>
          <w:szCs w:val="24"/>
        </w:rPr>
        <w:lastRenderedPageBreak/>
        <w:t>Contributions</w:t>
      </w:r>
    </w:p>
    <w:p w:rsidR="003848EB" w:rsidRPr="00282F1D" w:rsidRDefault="003848EB" w:rsidP="003848EB">
      <w:pPr>
        <w:widowControl w:val="0"/>
        <w:autoSpaceDE w:val="0"/>
        <w:autoSpaceDN w:val="0"/>
        <w:adjustRightInd w:val="0"/>
        <w:rPr>
          <w:rFonts w:ascii="Times New Roman" w:hAnsi="Times New Roman" w:cs="Times New Roman"/>
          <w:sz w:val="24"/>
          <w:szCs w:val="24"/>
          <w:lang w:eastAsia="ja-JP"/>
        </w:rPr>
      </w:pPr>
      <w:r w:rsidRPr="00282F1D">
        <w:rPr>
          <w:rFonts w:ascii="Times New Roman" w:hAnsi="Times New Roman" w:cs="Times New Roman"/>
          <w:sz w:val="24"/>
          <w:szCs w:val="24"/>
          <w:lang w:eastAsia="ja-JP"/>
        </w:rPr>
        <w:t xml:space="preserve">This study of 2-1-1 transportation-related calls during Hurricanes Katrina and Rita revealed important insights about unmet transportation needs during disaster using real-time data. Conducting these analyses allowed for the comprehensive examination of unmet transportation needs in both the disaster site and the evacuation destinations in Texas, and showed where and when access barriers to disaster and community support services were most acute. Using this study as a model, analysis of real-time 2-1-1 data can be used to plan and monitor efficient allocation of resources and support services for transportation during disaster periods to enhance resiliency of populations and regions.  </w:t>
      </w:r>
    </w:p>
    <w:p w:rsidR="003848EB" w:rsidRDefault="003848EB" w:rsidP="00FC70DF">
      <w:pPr>
        <w:rPr>
          <w:rFonts w:ascii="Times New Roman" w:hAnsi="Times New Roman" w:cs="Times New Roman"/>
          <w:i/>
          <w:sz w:val="24"/>
          <w:szCs w:val="24"/>
        </w:rPr>
      </w:pPr>
    </w:p>
    <w:p w:rsidR="003B285D" w:rsidRPr="001D4C8B" w:rsidRDefault="003848EB" w:rsidP="00FC70DF">
      <w:pPr>
        <w:rPr>
          <w:rFonts w:ascii="Times New Roman" w:hAnsi="Times New Roman" w:cs="Times New Roman"/>
          <w:i/>
          <w:sz w:val="24"/>
          <w:szCs w:val="24"/>
        </w:rPr>
      </w:pPr>
      <w:r>
        <w:rPr>
          <w:rFonts w:ascii="Times New Roman" w:hAnsi="Times New Roman" w:cs="Times New Roman"/>
          <w:i/>
          <w:sz w:val="24"/>
          <w:szCs w:val="24"/>
        </w:rPr>
        <w:t>Bibliography</w:t>
      </w:r>
    </w:p>
    <w:p w:rsidR="0044503F" w:rsidRPr="003848EB" w:rsidRDefault="003848EB">
      <w:pPr>
        <w:rPr>
          <w:rFonts w:ascii="Times New Roman" w:hAnsi="Times New Roman" w:cs="Times New Roman"/>
          <w:sz w:val="24"/>
          <w:szCs w:val="24"/>
        </w:rPr>
      </w:pPr>
      <w:r w:rsidRPr="003848EB">
        <w:rPr>
          <w:rFonts w:ascii="Times New Roman" w:hAnsi="Times New Roman" w:cs="Times New Roman"/>
          <w:sz w:val="24"/>
          <w:szCs w:val="24"/>
        </w:rPr>
        <w:t>Bame, S.I.; Parker, K.</w:t>
      </w:r>
      <w:proofErr w:type="gramStart"/>
      <w:r w:rsidRPr="003848EB">
        <w:rPr>
          <w:rFonts w:ascii="Times New Roman" w:hAnsi="Times New Roman" w:cs="Times New Roman"/>
          <w:sz w:val="24"/>
          <w:szCs w:val="24"/>
        </w:rPr>
        <w:t>;,</w:t>
      </w:r>
      <w:proofErr w:type="gramEnd"/>
      <w:r w:rsidRPr="003848EB">
        <w:rPr>
          <w:rFonts w:ascii="Times New Roman" w:hAnsi="Times New Roman" w:cs="Times New Roman"/>
          <w:sz w:val="24"/>
          <w:szCs w:val="24"/>
        </w:rPr>
        <w:t xml:space="preserve"> Lee,, J.Y.; Norman A. et al. (2012).  Monitoring unmet needs: Using 2-1-1 during natural disasters.  American Journal of Preventive Medicine, 43(6S5): S435-S442.</w:t>
      </w:r>
    </w:p>
    <w:p w:rsidR="003848EB" w:rsidRDefault="003848EB" w:rsidP="003848EB">
      <w:pPr>
        <w:rPr>
          <w:rFonts w:ascii="Times New Roman" w:eastAsia="Calibri" w:hAnsi="Times New Roman" w:cs="Times New Roman"/>
          <w:sz w:val="24"/>
          <w:szCs w:val="24"/>
        </w:rPr>
      </w:pPr>
      <w:proofErr w:type="spellStart"/>
      <w:proofErr w:type="gramStart"/>
      <w:r w:rsidRPr="001D4C8B">
        <w:rPr>
          <w:rFonts w:ascii="Times New Roman" w:eastAsia="Calibri" w:hAnsi="Times New Roman" w:cs="Times New Roman"/>
          <w:sz w:val="24"/>
          <w:szCs w:val="24"/>
        </w:rPr>
        <w:t>Freckleton</w:t>
      </w:r>
      <w:proofErr w:type="spellEnd"/>
      <w:r w:rsidRPr="001D4C8B">
        <w:rPr>
          <w:rFonts w:ascii="Times New Roman" w:eastAsia="Calibri" w:hAnsi="Times New Roman" w:cs="Times New Roman"/>
          <w:sz w:val="24"/>
          <w:szCs w:val="24"/>
        </w:rPr>
        <w:t xml:space="preserve">, D., </w:t>
      </w:r>
      <w:proofErr w:type="spellStart"/>
      <w:r w:rsidRPr="001D4C8B">
        <w:rPr>
          <w:rFonts w:ascii="Times New Roman" w:eastAsia="Calibri" w:hAnsi="Times New Roman" w:cs="Times New Roman"/>
          <w:sz w:val="24"/>
          <w:szCs w:val="24"/>
        </w:rPr>
        <w:t>Heaslip</w:t>
      </w:r>
      <w:proofErr w:type="spellEnd"/>
      <w:r w:rsidRPr="001D4C8B">
        <w:rPr>
          <w:rFonts w:ascii="Times New Roman" w:eastAsia="Calibri" w:hAnsi="Times New Roman" w:cs="Times New Roman"/>
          <w:sz w:val="24"/>
          <w:szCs w:val="24"/>
        </w:rPr>
        <w:t xml:space="preserve">, K., </w:t>
      </w:r>
      <w:proofErr w:type="spellStart"/>
      <w:r w:rsidRPr="001D4C8B">
        <w:rPr>
          <w:rFonts w:ascii="Times New Roman" w:eastAsia="Calibri" w:hAnsi="Times New Roman" w:cs="Times New Roman"/>
          <w:sz w:val="24"/>
          <w:szCs w:val="24"/>
        </w:rPr>
        <w:t>Louisell</w:t>
      </w:r>
      <w:proofErr w:type="spellEnd"/>
      <w:r w:rsidRPr="001D4C8B">
        <w:rPr>
          <w:rFonts w:ascii="Times New Roman" w:eastAsia="Calibri" w:hAnsi="Times New Roman" w:cs="Times New Roman"/>
          <w:sz w:val="24"/>
          <w:szCs w:val="24"/>
        </w:rPr>
        <w:t xml:space="preserve">, W., &amp; </w:t>
      </w:r>
      <w:proofErr w:type="spellStart"/>
      <w:r w:rsidRPr="001D4C8B">
        <w:rPr>
          <w:rFonts w:ascii="Times New Roman" w:eastAsia="Calibri" w:hAnsi="Times New Roman" w:cs="Times New Roman"/>
          <w:sz w:val="24"/>
          <w:szCs w:val="24"/>
        </w:rPr>
        <w:t>Collura</w:t>
      </w:r>
      <w:proofErr w:type="spellEnd"/>
      <w:r w:rsidRPr="001D4C8B">
        <w:rPr>
          <w:rFonts w:ascii="Times New Roman" w:eastAsia="Calibri" w:hAnsi="Times New Roman" w:cs="Times New Roman"/>
          <w:sz w:val="24"/>
          <w:szCs w:val="24"/>
        </w:rPr>
        <w:t>, J. (2012).</w:t>
      </w:r>
      <w:proofErr w:type="gramEnd"/>
      <w:r w:rsidRPr="001D4C8B">
        <w:rPr>
          <w:rFonts w:ascii="Times New Roman" w:eastAsia="Calibri" w:hAnsi="Times New Roman" w:cs="Times New Roman"/>
          <w:sz w:val="24"/>
          <w:szCs w:val="24"/>
        </w:rPr>
        <w:t xml:space="preserve"> Evaluation of resiliency of transportation networks after disas</w:t>
      </w:r>
      <w:bookmarkStart w:id="0" w:name="_GoBack"/>
      <w:bookmarkEnd w:id="0"/>
      <w:r w:rsidRPr="001D4C8B">
        <w:rPr>
          <w:rFonts w:ascii="Times New Roman" w:eastAsia="Calibri" w:hAnsi="Times New Roman" w:cs="Times New Roman"/>
          <w:sz w:val="24"/>
          <w:szCs w:val="24"/>
        </w:rPr>
        <w:t xml:space="preserve">ters. </w:t>
      </w:r>
      <w:r w:rsidRPr="001D4C8B">
        <w:rPr>
          <w:rFonts w:ascii="Times New Roman" w:eastAsia="Calibri" w:hAnsi="Times New Roman" w:cs="Times New Roman"/>
          <w:i/>
          <w:sz w:val="24"/>
          <w:szCs w:val="24"/>
        </w:rPr>
        <w:t>Transportation Research Record: Journal of the Transportation Research Board</w:t>
      </w:r>
      <w:r w:rsidRPr="001D4C8B">
        <w:rPr>
          <w:rFonts w:ascii="Times New Roman" w:eastAsia="Calibri" w:hAnsi="Times New Roman" w:cs="Times New Roman"/>
          <w:sz w:val="24"/>
          <w:szCs w:val="24"/>
        </w:rPr>
        <w:t>, 2284(1), 109-116.</w:t>
      </w:r>
    </w:p>
    <w:p w:rsidR="00282F1D" w:rsidRPr="001D4C8B" w:rsidRDefault="00282F1D" w:rsidP="003848EB">
      <w:pPr>
        <w:rPr>
          <w:rFonts w:ascii="Times New Roman" w:eastAsia="Calibri" w:hAnsi="Times New Roman" w:cs="Times New Roman"/>
          <w:sz w:val="24"/>
          <w:szCs w:val="24"/>
        </w:rPr>
      </w:pPr>
      <w:proofErr w:type="gramStart"/>
      <w:r w:rsidRPr="00282F1D">
        <w:rPr>
          <w:rFonts w:ascii="Times New Roman" w:eastAsia="Calibri" w:hAnsi="Times New Roman" w:cs="Times New Roman"/>
          <w:sz w:val="24"/>
          <w:szCs w:val="24"/>
        </w:rPr>
        <w:t>National Oceanic and Atmospheric Administration (2014).</w:t>
      </w:r>
      <w:proofErr w:type="gramEnd"/>
      <w:r w:rsidRPr="00282F1D">
        <w:rPr>
          <w:rFonts w:ascii="Times New Roman" w:eastAsia="Calibri" w:hAnsi="Times New Roman" w:cs="Times New Roman"/>
          <w:sz w:val="24"/>
          <w:szCs w:val="24"/>
        </w:rPr>
        <w:t xml:space="preserve">  Billion-Dollar Weather/Climatic Disasters: Table of Events.  http://www.ncdc.noaa.gov/billions/events</w:t>
      </w:r>
    </w:p>
    <w:p w:rsidR="003848EB" w:rsidRPr="001D4C8B" w:rsidRDefault="003848EB" w:rsidP="003848EB">
      <w:pPr>
        <w:rPr>
          <w:rFonts w:ascii="Times New Roman" w:eastAsia="Calibri" w:hAnsi="Times New Roman" w:cs="Times New Roman"/>
          <w:sz w:val="24"/>
          <w:szCs w:val="24"/>
        </w:rPr>
      </w:pPr>
      <w:proofErr w:type="spellStart"/>
      <w:r w:rsidRPr="001D4C8B">
        <w:rPr>
          <w:rFonts w:ascii="Times New Roman" w:eastAsia="Calibri" w:hAnsi="Times New Roman" w:cs="Times New Roman"/>
          <w:sz w:val="24"/>
          <w:szCs w:val="24"/>
        </w:rPr>
        <w:t>Szyliowicz</w:t>
      </w:r>
      <w:proofErr w:type="spellEnd"/>
      <w:r w:rsidRPr="001D4C8B">
        <w:rPr>
          <w:rFonts w:ascii="Times New Roman" w:eastAsia="Calibri" w:hAnsi="Times New Roman" w:cs="Times New Roman"/>
          <w:sz w:val="24"/>
          <w:szCs w:val="24"/>
        </w:rPr>
        <w:t xml:space="preserve">, J. S. (2013). </w:t>
      </w:r>
      <w:proofErr w:type="gramStart"/>
      <w:r w:rsidRPr="001D4C8B">
        <w:rPr>
          <w:rFonts w:ascii="Times New Roman" w:eastAsia="Calibri" w:hAnsi="Times New Roman" w:cs="Times New Roman"/>
          <w:sz w:val="24"/>
          <w:szCs w:val="24"/>
        </w:rPr>
        <w:t>Safeguarding critical transportation infrastructure: The US case.</w:t>
      </w:r>
      <w:proofErr w:type="gramEnd"/>
      <w:r w:rsidRPr="001D4C8B">
        <w:rPr>
          <w:rFonts w:ascii="Times New Roman" w:eastAsia="Calibri" w:hAnsi="Times New Roman" w:cs="Times New Roman"/>
          <w:sz w:val="24"/>
          <w:szCs w:val="24"/>
        </w:rPr>
        <w:t xml:space="preserve"> </w:t>
      </w:r>
      <w:r w:rsidRPr="001D4C8B">
        <w:rPr>
          <w:rFonts w:ascii="Times New Roman" w:eastAsia="Calibri" w:hAnsi="Times New Roman" w:cs="Times New Roman"/>
          <w:i/>
          <w:sz w:val="24"/>
          <w:szCs w:val="24"/>
        </w:rPr>
        <w:t>Transport Policy</w:t>
      </w:r>
      <w:r w:rsidRPr="001D4C8B">
        <w:rPr>
          <w:rFonts w:ascii="Times New Roman" w:eastAsia="Calibri" w:hAnsi="Times New Roman" w:cs="Times New Roman"/>
          <w:sz w:val="24"/>
          <w:szCs w:val="24"/>
        </w:rPr>
        <w:t>, 28, 69-74.</w:t>
      </w:r>
    </w:p>
    <w:p w:rsidR="003848EB" w:rsidRPr="001D4C8B" w:rsidRDefault="003848EB" w:rsidP="003848EB">
      <w:pPr>
        <w:rPr>
          <w:rFonts w:ascii="Times New Roman" w:eastAsia="Calibri" w:hAnsi="Times New Roman" w:cs="Times New Roman"/>
          <w:sz w:val="24"/>
          <w:szCs w:val="24"/>
        </w:rPr>
      </w:pPr>
      <w:proofErr w:type="gramStart"/>
      <w:r w:rsidRPr="001D4C8B">
        <w:rPr>
          <w:rFonts w:ascii="Times New Roman" w:eastAsia="Calibri" w:hAnsi="Times New Roman" w:cs="Times New Roman"/>
          <w:sz w:val="24"/>
          <w:szCs w:val="24"/>
        </w:rPr>
        <w:t>Transportation Research Board (2008).</w:t>
      </w:r>
      <w:proofErr w:type="gramEnd"/>
      <w:r w:rsidRPr="001D4C8B">
        <w:rPr>
          <w:rFonts w:ascii="Times New Roman" w:eastAsia="Calibri" w:hAnsi="Times New Roman" w:cs="Times New Roman"/>
          <w:sz w:val="24"/>
          <w:szCs w:val="24"/>
        </w:rPr>
        <w:t xml:space="preserve">  </w:t>
      </w:r>
      <w:proofErr w:type="gramStart"/>
      <w:r w:rsidRPr="001D4C8B">
        <w:rPr>
          <w:rFonts w:ascii="Times New Roman" w:eastAsia="Calibri" w:hAnsi="Times New Roman" w:cs="Times New Roman"/>
          <w:sz w:val="24"/>
          <w:szCs w:val="24"/>
        </w:rPr>
        <w:t>Potential Impacts of Climate Change on U.S. Transportation.</w:t>
      </w:r>
      <w:proofErr w:type="gramEnd"/>
      <w:r w:rsidRPr="001D4C8B">
        <w:rPr>
          <w:rFonts w:ascii="Times New Roman" w:eastAsia="Calibri" w:hAnsi="Times New Roman" w:cs="Times New Roman"/>
          <w:sz w:val="24"/>
          <w:szCs w:val="24"/>
        </w:rPr>
        <w:t xml:space="preserve">  </w:t>
      </w:r>
      <w:r w:rsidRPr="001D4C8B">
        <w:rPr>
          <w:rFonts w:ascii="Times New Roman" w:eastAsia="Calibri" w:hAnsi="Times New Roman" w:cs="Times New Roman"/>
          <w:i/>
          <w:sz w:val="24"/>
          <w:szCs w:val="24"/>
        </w:rPr>
        <w:t>Transportation Research Board Special Report 290</w:t>
      </w:r>
      <w:r w:rsidRPr="001D4C8B">
        <w:rPr>
          <w:rFonts w:ascii="Times New Roman" w:eastAsia="Calibri" w:hAnsi="Times New Roman" w:cs="Times New Roman"/>
          <w:sz w:val="24"/>
          <w:szCs w:val="24"/>
        </w:rPr>
        <w:t xml:space="preserve">, published by the National Research Council of the National Academies: Washington, D.C.  </w:t>
      </w:r>
    </w:p>
    <w:p w:rsidR="003848EB" w:rsidRPr="001D4C8B" w:rsidRDefault="003848EB" w:rsidP="003848EB">
      <w:pPr>
        <w:rPr>
          <w:rFonts w:ascii="Times New Roman" w:eastAsia="Calibri" w:hAnsi="Times New Roman" w:cs="Times New Roman"/>
          <w:sz w:val="24"/>
          <w:szCs w:val="24"/>
        </w:rPr>
      </w:pPr>
      <w:proofErr w:type="spellStart"/>
      <w:proofErr w:type="gramStart"/>
      <w:r w:rsidRPr="001D4C8B">
        <w:rPr>
          <w:rFonts w:ascii="Times New Roman" w:eastAsia="Calibri" w:hAnsi="Times New Roman" w:cs="Times New Roman"/>
          <w:sz w:val="24"/>
          <w:szCs w:val="24"/>
        </w:rPr>
        <w:t>Wolshon</w:t>
      </w:r>
      <w:proofErr w:type="spellEnd"/>
      <w:r w:rsidRPr="001D4C8B">
        <w:rPr>
          <w:rFonts w:ascii="Times New Roman" w:eastAsia="Calibri" w:hAnsi="Times New Roman" w:cs="Times New Roman"/>
          <w:sz w:val="24"/>
          <w:szCs w:val="24"/>
        </w:rPr>
        <w:t xml:space="preserve">, B., Urbina, E., Wilmot, C., &amp; </w:t>
      </w:r>
      <w:proofErr w:type="spellStart"/>
      <w:r w:rsidRPr="001D4C8B">
        <w:rPr>
          <w:rFonts w:ascii="Times New Roman" w:eastAsia="Calibri" w:hAnsi="Times New Roman" w:cs="Times New Roman"/>
          <w:sz w:val="24"/>
          <w:szCs w:val="24"/>
        </w:rPr>
        <w:t>Levitan</w:t>
      </w:r>
      <w:proofErr w:type="spellEnd"/>
      <w:r w:rsidRPr="001D4C8B">
        <w:rPr>
          <w:rFonts w:ascii="Times New Roman" w:eastAsia="Calibri" w:hAnsi="Times New Roman" w:cs="Times New Roman"/>
          <w:sz w:val="24"/>
          <w:szCs w:val="24"/>
        </w:rPr>
        <w:t>, M. (2005).</w:t>
      </w:r>
      <w:proofErr w:type="gramEnd"/>
      <w:r w:rsidRPr="001D4C8B">
        <w:rPr>
          <w:rFonts w:ascii="Times New Roman" w:eastAsia="Calibri" w:hAnsi="Times New Roman" w:cs="Times New Roman"/>
          <w:sz w:val="24"/>
          <w:szCs w:val="24"/>
        </w:rPr>
        <w:t xml:space="preserve"> </w:t>
      </w:r>
      <w:proofErr w:type="gramStart"/>
      <w:r w:rsidRPr="001D4C8B">
        <w:rPr>
          <w:rFonts w:ascii="Times New Roman" w:eastAsia="Calibri" w:hAnsi="Times New Roman" w:cs="Times New Roman"/>
          <w:sz w:val="24"/>
          <w:szCs w:val="24"/>
        </w:rPr>
        <w:t>Review of Policies and Practices for Hurricane Katrina Evacuation.</w:t>
      </w:r>
      <w:proofErr w:type="gramEnd"/>
      <w:r w:rsidRPr="001D4C8B">
        <w:rPr>
          <w:rFonts w:ascii="Times New Roman" w:eastAsia="Calibri" w:hAnsi="Times New Roman" w:cs="Times New Roman"/>
          <w:sz w:val="24"/>
          <w:szCs w:val="24"/>
        </w:rPr>
        <w:t xml:space="preserve"> I: Transportation Planning, Preparedness, and Response. </w:t>
      </w:r>
      <w:r w:rsidRPr="001D4C8B">
        <w:rPr>
          <w:rFonts w:ascii="Times New Roman" w:eastAsia="Calibri" w:hAnsi="Times New Roman" w:cs="Times New Roman"/>
          <w:i/>
          <w:sz w:val="24"/>
          <w:szCs w:val="24"/>
        </w:rPr>
        <w:t>ASCE Natural Hazards Review</w:t>
      </w:r>
      <w:r w:rsidRPr="001D4C8B">
        <w:rPr>
          <w:rFonts w:ascii="Times New Roman" w:eastAsia="Calibri" w:hAnsi="Times New Roman" w:cs="Times New Roman"/>
          <w:sz w:val="24"/>
          <w:szCs w:val="24"/>
        </w:rPr>
        <w:t>, 6(3), 129-142.</w:t>
      </w:r>
    </w:p>
    <w:p w:rsidR="003848EB" w:rsidRDefault="003848EB">
      <w:pPr>
        <w:rPr>
          <w:rFonts w:ascii="Times New Roman" w:hAnsi="Times New Roman" w:cs="Times New Roman"/>
          <w:sz w:val="24"/>
          <w:szCs w:val="24"/>
        </w:rPr>
      </w:pPr>
    </w:p>
    <w:p w:rsidR="003848EB" w:rsidRDefault="003848EB" w:rsidP="003848EB">
      <w:pPr>
        <w:rPr>
          <w:rFonts w:ascii="Times New Roman" w:hAnsi="Times New Roman" w:cs="Times New Roman"/>
          <w:i/>
          <w:sz w:val="24"/>
          <w:szCs w:val="24"/>
        </w:rPr>
      </w:pPr>
      <w:r>
        <w:rPr>
          <w:rFonts w:ascii="Times New Roman" w:hAnsi="Times New Roman" w:cs="Times New Roman"/>
          <w:i/>
          <w:sz w:val="24"/>
          <w:szCs w:val="24"/>
        </w:rPr>
        <w:br w:type="page"/>
      </w:r>
    </w:p>
    <w:p w:rsidR="003848EB" w:rsidRDefault="003848EB" w:rsidP="003848EB">
      <w:pPr>
        <w:rPr>
          <w:rFonts w:ascii="Times New Roman" w:hAnsi="Times New Roman" w:cs="Times New Roman"/>
          <w:i/>
          <w:sz w:val="24"/>
          <w:szCs w:val="24"/>
        </w:rPr>
      </w:pPr>
      <w:r>
        <w:rPr>
          <w:rFonts w:ascii="Times New Roman" w:hAnsi="Times New Roman" w:cs="Times New Roman"/>
          <w:i/>
          <w:sz w:val="24"/>
          <w:szCs w:val="24"/>
        </w:rPr>
        <w:lastRenderedPageBreak/>
        <w:t>Illustrations</w:t>
      </w:r>
    </w:p>
    <w:p w:rsidR="003848EB" w:rsidRPr="001D4C8B" w:rsidRDefault="003848EB" w:rsidP="003848EB">
      <w:pPr>
        <w:jc w:val="center"/>
        <w:rPr>
          <w:rFonts w:ascii="Times New Roman" w:eastAsia="Calibri" w:hAnsi="Times New Roman" w:cs="Times New Roman"/>
          <w:sz w:val="24"/>
        </w:rPr>
      </w:pPr>
      <w:proofErr w:type="gramStart"/>
      <w:r w:rsidRPr="001D4C8B">
        <w:rPr>
          <w:rFonts w:ascii="Times New Roman" w:eastAsia="Calibri" w:hAnsi="Times New Roman" w:cs="Times New Roman"/>
          <w:sz w:val="24"/>
        </w:rPr>
        <w:t>Figure 1.</w:t>
      </w:r>
      <w:proofErr w:type="gramEnd"/>
      <w:r w:rsidRPr="001D4C8B">
        <w:rPr>
          <w:rFonts w:ascii="Times New Roman" w:eastAsia="Calibri" w:hAnsi="Times New Roman" w:cs="Times New Roman"/>
          <w:sz w:val="24"/>
        </w:rPr>
        <w:t xml:space="preserve">  Spatial distribution of 2-1-1 calls by county for unmet transportation needs (August 1 – December 31, 2005).</w:t>
      </w:r>
    </w:p>
    <w:p w:rsidR="003848EB" w:rsidRPr="00C3503D" w:rsidRDefault="003848EB" w:rsidP="001D4C8B">
      <w:pPr>
        <w:jc w:val="center"/>
        <w:rPr>
          <w:rFonts w:ascii="Times New Roman" w:hAnsi="Times New Roman" w:cs="Times New Roman"/>
          <w:i/>
          <w:sz w:val="24"/>
          <w:szCs w:val="24"/>
        </w:rPr>
      </w:pPr>
      <w:r w:rsidRPr="00AD4C35">
        <w:rPr>
          <w:b/>
          <w:noProof/>
        </w:rPr>
        <w:drawing>
          <wp:inline distT="0" distB="0" distL="0" distR="0" wp14:anchorId="61472386" wp14:editId="012ABE66">
            <wp:extent cx="4594172" cy="4703674"/>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98281" cy="4707881"/>
                    </a:xfrm>
                    <a:prstGeom prst="rect">
                      <a:avLst/>
                    </a:prstGeom>
                    <a:noFill/>
                    <a:ln>
                      <a:noFill/>
                    </a:ln>
                  </pic:spPr>
                </pic:pic>
              </a:graphicData>
            </a:graphic>
          </wp:inline>
        </w:drawing>
      </w:r>
    </w:p>
    <w:p w:rsidR="00F80561" w:rsidRDefault="00F80561" w:rsidP="003848EB">
      <w:pPr>
        <w:jc w:val="center"/>
        <w:rPr>
          <w:rFonts w:ascii="Times New Roman" w:eastAsia="Calibri" w:hAnsi="Times New Roman" w:cs="Times New Roman"/>
          <w:sz w:val="24"/>
        </w:rPr>
      </w:pPr>
      <w:r>
        <w:rPr>
          <w:rFonts w:ascii="Times New Roman" w:eastAsia="Calibri" w:hAnsi="Times New Roman" w:cs="Times New Roman"/>
          <w:sz w:val="24"/>
        </w:rPr>
        <w:br w:type="page"/>
      </w:r>
    </w:p>
    <w:p w:rsidR="003848EB" w:rsidRPr="001D4C8B" w:rsidRDefault="003848EB" w:rsidP="003848EB">
      <w:pPr>
        <w:jc w:val="center"/>
        <w:rPr>
          <w:rFonts w:ascii="Times New Roman" w:eastAsia="Calibri" w:hAnsi="Times New Roman" w:cs="Times New Roman"/>
          <w:sz w:val="24"/>
        </w:rPr>
      </w:pPr>
      <w:proofErr w:type="gramStart"/>
      <w:r w:rsidRPr="001D4C8B">
        <w:rPr>
          <w:rFonts w:ascii="Times New Roman" w:eastAsia="Calibri" w:hAnsi="Times New Roman" w:cs="Times New Roman"/>
          <w:sz w:val="24"/>
        </w:rPr>
        <w:lastRenderedPageBreak/>
        <w:t>Figure 2.</w:t>
      </w:r>
      <w:proofErr w:type="gramEnd"/>
      <w:r w:rsidRPr="001D4C8B">
        <w:rPr>
          <w:rFonts w:ascii="Times New Roman" w:eastAsia="Calibri" w:hAnsi="Times New Roman" w:cs="Times New Roman"/>
          <w:sz w:val="24"/>
        </w:rPr>
        <w:t xml:space="preserve">  </w:t>
      </w:r>
      <w:proofErr w:type="gramStart"/>
      <w:r w:rsidRPr="001D4C8B">
        <w:rPr>
          <w:rFonts w:ascii="Times New Roman" w:eastAsia="Calibri" w:hAnsi="Times New Roman" w:cs="Times New Roman"/>
          <w:sz w:val="24"/>
        </w:rPr>
        <w:t>Major highway evacuation routes.</w:t>
      </w:r>
      <w:proofErr w:type="gramEnd"/>
      <w:r w:rsidRPr="001D4C8B">
        <w:rPr>
          <w:rFonts w:ascii="Times New Roman" w:eastAsia="Calibri" w:hAnsi="Times New Roman" w:cs="Times New Roman"/>
          <w:sz w:val="24"/>
        </w:rPr>
        <w:t xml:space="preserve">  </w:t>
      </w:r>
    </w:p>
    <w:p w:rsidR="003848EB" w:rsidRDefault="003848EB" w:rsidP="003848EB">
      <w:pPr>
        <w:jc w:val="center"/>
        <w:rPr>
          <w:rFonts w:ascii="Times New Roman" w:eastAsia="Calibri" w:hAnsi="Times New Roman" w:cs="Times New Roman"/>
          <w:b/>
        </w:rPr>
      </w:pPr>
      <w:r w:rsidRPr="003848EB">
        <w:rPr>
          <w:rFonts w:ascii="Times New Roman" w:eastAsia="Calibri" w:hAnsi="Times New Roman" w:cs="Times New Roman"/>
          <w:b/>
        </w:rPr>
        <w:drawing>
          <wp:inline distT="0" distB="0" distL="0" distR="0" wp14:anchorId="422D0E00" wp14:editId="557EEB58">
            <wp:extent cx="5957368" cy="4418381"/>
            <wp:effectExtent l="0" t="0" r="5715" b="127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3704" cy="4415664"/>
                    </a:xfrm>
                    <a:prstGeom prst="rect">
                      <a:avLst/>
                    </a:prstGeom>
                    <a:noFill/>
                    <a:ln>
                      <a:noFill/>
                    </a:ln>
                    <a:extLst/>
                  </pic:spPr>
                </pic:pic>
              </a:graphicData>
            </a:graphic>
          </wp:inline>
        </w:drawing>
      </w:r>
    </w:p>
    <w:p w:rsidR="00F80561" w:rsidRDefault="00F80561" w:rsidP="003848EB">
      <w:pPr>
        <w:jc w:val="center"/>
        <w:rPr>
          <w:rFonts w:ascii="Times New Roman" w:eastAsia="Calibri" w:hAnsi="Times New Roman" w:cs="Times New Roman"/>
          <w:sz w:val="24"/>
        </w:rPr>
      </w:pPr>
      <w:r>
        <w:rPr>
          <w:rFonts w:ascii="Times New Roman" w:eastAsia="Calibri" w:hAnsi="Times New Roman" w:cs="Times New Roman"/>
          <w:sz w:val="24"/>
        </w:rPr>
        <w:br w:type="page"/>
      </w:r>
    </w:p>
    <w:p w:rsidR="003848EB" w:rsidRPr="00C3503D" w:rsidRDefault="003848EB" w:rsidP="003848EB">
      <w:pPr>
        <w:jc w:val="center"/>
        <w:rPr>
          <w:rFonts w:ascii="Times New Roman" w:eastAsia="Calibri" w:hAnsi="Times New Roman" w:cs="Times New Roman"/>
          <w:sz w:val="24"/>
        </w:rPr>
      </w:pPr>
      <w:proofErr w:type="gramStart"/>
      <w:r w:rsidRPr="00C3503D">
        <w:rPr>
          <w:rFonts w:ascii="Times New Roman" w:eastAsia="Calibri" w:hAnsi="Times New Roman" w:cs="Times New Roman"/>
          <w:sz w:val="24"/>
        </w:rPr>
        <w:lastRenderedPageBreak/>
        <w:t xml:space="preserve">Figure </w:t>
      </w:r>
      <w:r>
        <w:rPr>
          <w:rFonts w:ascii="Times New Roman" w:eastAsia="Calibri" w:hAnsi="Times New Roman" w:cs="Times New Roman"/>
          <w:sz w:val="24"/>
        </w:rPr>
        <w:t>3</w:t>
      </w:r>
      <w:r w:rsidRPr="00C3503D">
        <w:rPr>
          <w:rFonts w:ascii="Times New Roman" w:eastAsia="Calibri" w:hAnsi="Times New Roman" w:cs="Times New Roman"/>
          <w:sz w:val="24"/>
        </w:rPr>
        <w:t>.</w:t>
      </w:r>
      <w:proofErr w:type="gramEnd"/>
      <w:r w:rsidRPr="00C3503D">
        <w:rPr>
          <w:rFonts w:ascii="Times New Roman" w:eastAsia="Calibri" w:hAnsi="Times New Roman" w:cs="Times New Roman"/>
          <w:sz w:val="24"/>
        </w:rPr>
        <w:t xml:space="preserve">  Spatial distribution of 2-1-1 calls by county for unmet transportation needs</w:t>
      </w:r>
      <w:r>
        <w:rPr>
          <w:rFonts w:ascii="Times New Roman" w:eastAsia="Calibri" w:hAnsi="Times New Roman" w:cs="Times New Roman"/>
          <w:sz w:val="24"/>
        </w:rPr>
        <w:t xml:space="preserve"> adjusted by population size</w:t>
      </w:r>
      <w:r w:rsidRPr="00C3503D">
        <w:rPr>
          <w:rFonts w:ascii="Times New Roman" w:eastAsia="Calibri" w:hAnsi="Times New Roman" w:cs="Times New Roman"/>
          <w:sz w:val="24"/>
        </w:rPr>
        <w:t xml:space="preserve"> (August 1 – December 31, 2005).</w:t>
      </w:r>
    </w:p>
    <w:p w:rsidR="003848EB" w:rsidRPr="00AD4C35" w:rsidRDefault="003848EB" w:rsidP="003848EB">
      <w:pPr>
        <w:jc w:val="center"/>
        <w:rPr>
          <w:rFonts w:ascii="Times New Roman" w:eastAsia="Calibri" w:hAnsi="Times New Roman" w:cs="Times New Roman"/>
          <w:b/>
        </w:rPr>
      </w:pPr>
    </w:p>
    <w:p w:rsidR="003848EB" w:rsidRPr="00AD4C35" w:rsidRDefault="003848EB" w:rsidP="003848EB">
      <w:pPr>
        <w:jc w:val="center"/>
        <w:rPr>
          <w:rFonts w:ascii="Times New Roman" w:eastAsia="Calibri" w:hAnsi="Times New Roman" w:cs="Times New Roman"/>
        </w:rPr>
      </w:pPr>
    </w:p>
    <w:p w:rsidR="003848EB" w:rsidRPr="00AD4C35" w:rsidRDefault="003848EB" w:rsidP="003848EB">
      <w:pPr>
        <w:jc w:val="center"/>
        <w:rPr>
          <w:rFonts w:ascii="Times New Roman" w:eastAsia="Calibri" w:hAnsi="Times New Roman" w:cs="Times New Roman"/>
        </w:rPr>
      </w:pPr>
      <w:r w:rsidRPr="00AD4C35">
        <w:rPr>
          <w:b/>
          <w:noProof/>
        </w:rPr>
        <w:drawing>
          <wp:inline distT="0" distB="0" distL="0" distR="0" wp14:anchorId="1B8AD601" wp14:editId="38409F42">
            <wp:extent cx="4482850" cy="434522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86291" cy="4348563"/>
                    </a:xfrm>
                    <a:prstGeom prst="rect">
                      <a:avLst/>
                    </a:prstGeom>
                    <a:noFill/>
                    <a:ln>
                      <a:noFill/>
                    </a:ln>
                  </pic:spPr>
                </pic:pic>
              </a:graphicData>
            </a:graphic>
          </wp:inline>
        </w:drawing>
      </w:r>
    </w:p>
    <w:p w:rsidR="001D4C8B" w:rsidRDefault="001D4C8B" w:rsidP="001D4C8B">
      <w:pPr>
        <w:rPr>
          <w:rFonts w:ascii="Times New Roman" w:eastAsia="Calibri" w:hAnsi="Times New Roman" w:cs="Times New Roman"/>
          <w:sz w:val="20"/>
        </w:rPr>
      </w:pPr>
    </w:p>
    <w:p w:rsidR="001D4C8B" w:rsidRDefault="001D4C8B" w:rsidP="001D4C8B">
      <w:pPr>
        <w:rPr>
          <w:rFonts w:ascii="Times New Roman" w:eastAsia="Calibri" w:hAnsi="Times New Roman" w:cs="Times New Roman"/>
          <w:sz w:val="20"/>
        </w:rPr>
      </w:pPr>
    </w:p>
    <w:p w:rsidR="001D4C8B" w:rsidRDefault="001D4C8B" w:rsidP="001D4C8B">
      <w:pPr>
        <w:rPr>
          <w:rFonts w:ascii="Times New Roman" w:eastAsia="Calibri" w:hAnsi="Times New Roman" w:cs="Times New Roman"/>
          <w:sz w:val="20"/>
        </w:rPr>
      </w:pPr>
    </w:p>
    <w:p w:rsidR="001D4C8B" w:rsidRDefault="001D4C8B" w:rsidP="001D4C8B">
      <w:pPr>
        <w:rPr>
          <w:rFonts w:ascii="Times New Roman" w:eastAsia="Calibri" w:hAnsi="Times New Roman" w:cs="Times New Roman"/>
          <w:sz w:val="20"/>
        </w:rPr>
      </w:pPr>
    </w:p>
    <w:p w:rsidR="001D4C8B" w:rsidRDefault="001D4C8B" w:rsidP="001D4C8B">
      <w:pPr>
        <w:rPr>
          <w:rFonts w:ascii="Times New Roman" w:eastAsia="Calibri" w:hAnsi="Times New Roman" w:cs="Times New Roman"/>
          <w:sz w:val="20"/>
        </w:rPr>
      </w:pPr>
    </w:p>
    <w:p w:rsidR="001D4C8B" w:rsidRDefault="001D4C8B" w:rsidP="001D4C8B">
      <w:pPr>
        <w:rPr>
          <w:rFonts w:ascii="Times New Roman" w:eastAsia="Calibri" w:hAnsi="Times New Roman" w:cs="Times New Roman"/>
          <w:sz w:val="20"/>
        </w:rPr>
      </w:pPr>
    </w:p>
    <w:p w:rsidR="001D4C8B" w:rsidRDefault="001D4C8B" w:rsidP="001D4C8B">
      <w:pPr>
        <w:rPr>
          <w:rFonts w:ascii="Times New Roman" w:eastAsia="Calibri" w:hAnsi="Times New Roman" w:cs="Times New Roman"/>
          <w:sz w:val="20"/>
        </w:rPr>
      </w:pPr>
    </w:p>
    <w:p w:rsidR="001D4C8B" w:rsidRDefault="001D4C8B" w:rsidP="001D4C8B">
      <w:pPr>
        <w:rPr>
          <w:rFonts w:ascii="Times New Roman" w:eastAsia="Calibri" w:hAnsi="Times New Roman" w:cs="Times New Roman"/>
          <w:sz w:val="20"/>
        </w:rPr>
      </w:pPr>
    </w:p>
    <w:p w:rsidR="001D4C8B" w:rsidRDefault="001D4C8B" w:rsidP="001D4C8B">
      <w:pPr>
        <w:rPr>
          <w:rFonts w:ascii="Times New Roman" w:eastAsia="Calibri" w:hAnsi="Times New Roman" w:cs="Times New Roman"/>
          <w:sz w:val="20"/>
        </w:rPr>
      </w:pPr>
    </w:p>
    <w:p w:rsidR="001D4C8B" w:rsidRDefault="001D4C8B" w:rsidP="001D4C8B">
      <w:pPr>
        <w:rPr>
          <w:rFonts w:ascii="Times New Roman" w:eastAsia="Calibri" w:hAnsi="Times New Roman" w:cs="Times New Roman"/>
          <w:sz w:val="20"/>
        </w:rPr>
      </w:pPr>
    </w:p>
    <w:p w:rsidR="001D4C8B" w:rsidRPr="001D4C8B" w:rsidRDefault="001D4C8B" w:rsidP="001D4C8B">
      <w:pPr>
        <w:spacing w:after="0"/>
        <w:jc w:val="center"/>
        <w:rPr>
          <w:rFonts w:ascii="Times New Roman" w:eastAsia="Calibri" w:hAnsi="Times New Roman" w:cs="Times New Roman"/>
          <w:sz w:val="24"/>
        </w:rPr>
      </w:pPr>
      <w:proofErr w:type="gramStart"/>
      <w:r w:rsidRPr="001D4C8B">
        <w:rPr>
          <w:rFonts w:ascii="Times New Roman" w:eastAsia="Calibri" w:hAnsi="Times New Roman" w:cs="Times New Roman"/>
          <w:sz w:val="24"/>
        </w:rPr>
        <w:t>Figure 4.</w:t>
      </w:r>
      <w:proofErr w:type="gramEnd"/>
      <w:r w:rsidRPr="001D4C8B">
        <w:rPr>
          <w:rFonts w:ascii="Times New Roman" w:eastAsia="Calibri" w:hAnsi="Times New Roman" w:cs="Times New Roman"/>
          <w:sz w:val="24"/>
        </w:rPr>
        <w:t xml:space="preserve">  2-1-1 calls per day for unmet transportation needs in Texas</w:t>
      </w:r>
    </w:p>
    <w:p w:rsidR="001D4C8B" w:rsidRPr="001D4C8B" w:rsidRDefault="001D4C8B" w:rsidP="001D4C8B">
      <w:pPr>
        <w:spacing w:after="0"/>
        <w:jc w:val="center"/>
        <w:rPr>
          <w:rFonts w:ascii="Times New Roman" w:eastAsia="Calibri" w:hAnsi="Times New Roman" w:cs="Times New Roman"/>
          <w:sz w:val="24"/>
        </w:rPr>
      </w:pPr>
      <w:r w:rsidRPr="001D4C8B">
        <w:rPr>
          <w:rFonts w:ascii="Times New Roman" w:eastAsia="Calibri" w:hAnsi="Times New Roman" w:cs="Times New Roman"/>
          <w:sz w:val="24"/>
        </w:rPr>
        <w:t xml:space="preserve"> (August 1 – December 31, 2005).</w:t>
      </w:r>
    </w:p>
    <w:p w:rsidR="001D4C8B" w:rsidRPr="00AD4C35" w:rsidRDefault="001D4C8B" w:rsidP="001D4C8B">
      <w:pPr>
        <w:rPr>
          <w:rFonts w:ascii="Times New Roman" w:eastAsia="Calibri" w:hAnsi="Times New Roman" w:cs="Times New Roman"/>
          <w:sz w:val="20"/>
        </w:rPr>
      </w:pPr>
      <w:r w:rsidRPr="00AD4C35">
        <w:rPr>
          <w:rFonts w:ascii="Times New Roman" w:eastAsia="Calibri" w:hAnsi="Times New Roman" w:cs="Times New Roman"/>
          <w:sz w:val="20"/>
        </w:rPr>
        <w:t>No. of calls</w:t>
      </w:r>
    </w:p>
    <w:p w:rsidR="009F3984" w:rsidRDefault="003848EB">
      <w:pPr>
        <w:rPr>
          <w:rFonts w:ascii="Times New Roman" w:hAnsi="Times New Roman" w:cs="Times New Roman"/>
          <w:sz w:val="24"/>
          <w:szCs w:val="24"/>
        </w:rPr>
      </w:pPr>
      <w:r w:rsidRPr="003848EB">
        <w:rPr>
          <w:rFonts w:ascii="Times New Roman" w:hAnsi="Times New Roman" w:cs="Times New Roman"/>
          <w:sz w:val="24"/>
          <w:szCs w:val="24"/>
        </w:rPr>
        <w:drawing>
          <wp:inline distT="0" distB="0" distL="0" distR="0" wp14:anchorId="51AB4F7C" wp14:editId="341536F1">
            <wp:extent cx="5943600" cy="3859530"/>
            <wp:effectExtent l="0" t="0" r="0" b="762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848EB" w:rsidRPr="009F3984" w:rsidRDefault="003848EB" w:rsidP="001D4C8B">
      <w:pPr>
        <w:tabs>
          <w:tab w:val="left" w:pos="3756"/>
        </w:tabs>
        <w:rPr>
          <w:rFonts w:ascii="Times New Roman" w:hAnsi="Times New Roman" w:cs="Times New Roman"/>
          <w:sz w:val="24"/>
          <w:szCs w:val="24"/>
        </w:rPr>
      </w:pPr>
    </w:p>
    <w:sectPr w:rsidR="003848EB" w:rsidRPr="009F3984">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7977" w:rsidRDefault="00177977" w:rsidP="002E3DD2">
      <w:pPr>
        <w:spacing w:after="0" w:line="240" w:lineRule="auto"/>
      </w:pPr>
      <w:r>
        <w:separator/>
      </w:r>
    </w:p>
  </w:endnote>
  <w:endnote w:type="continuationSeparator" w:id="0">
    <w:p w:rsidR="00177977" w:rsidRDefault="00177977" w:rsidP="002E3D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7977" w:rsidRDefault="00177977" w:rsidP="002E3DD2">
      <w:pPr>
        <w:spacing w:after="0" w:line="240" w:lineRule="auto"/>
      </w:pPr>
      <w:r>
        <w:separator/>
      </w:r>
    </w:p>
  </w:footnote>
  <w:footnote w:type="continuationSeparator" w:id="0">
    <w:p w:rsidR="00177977" w:rsidRDefault="00177977" w:rsidP="002E3D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DD2" w:rsidRPr="001D4C8B" w:rsidRDefault="009A40D8">
    <w:pPr>
      <w:pStyle w:val="Header"/>
      <w:rPr>
        <w:rFonts w:ascii="Palatino Linotype" w:hAnsi="Palatino Linotype"/>
        <w:sz w:val="24"/>
      </w:rPr>
    </w:pPr>
    <w:r w:rsidRPr="009A40D8">
      <w:rPr>
        <w:rFonts w:ascii="Palatino Linotype" w:hAnsi="Palatino Linotype"/>
        <w:sz w:val="24"/>
      </w:rPr>
      <w:t xml:space="preserve">IV World Planning Schools Congress </w:t>
    </w:r>
    <w:r w:rsidR="002E3DD2" w:rsidRPr="001D4C8B">
      <w:rPr>
        <w:rFonts w:ascii="Palatino Linotype" w:hAnsi="Palatino Linotype"/>
        <w:sz w:val="24"/>
      </w:rPr>
      <w:t>201</w:t>
    </w:r>
    <w:r>
      <w:rPr>
        <w:rFonts w:ascii="Palatino Linotype" w:hAnsi="Palatino Linotype"/>
        <w:sz w:val="24"/>
      </w:rPr>
      <w:t>6</w:t>
    </w:r>
    <w:r w:rsidR="002E3DD2" w:rsidRPr="001D4C8B">
      <w:rPr>
        <w:rFonts w:ascii="Palatino Linotype" w:hAnsi="Palatino Linotype"/>
        <w:sz w:val="24"/>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503F"/>
    <w:rsid w:val="00001872"/>
    <w:rsid w:val="00016F36"/>
    <w:rsid w:val="000B2E97"/>
    <w:rsid w:val="000F6585"/>
    <w:rsid w:val="00177977"/>
    <w:rsid w:val="001D4C8B"/>
    <w:rsid w:val="00282F1D"/>
    <w:rsid w:val="002E3DD2"/>
    <w:rsid w:val="003121B6"/>
    <w:rsid w:val="003848EB"/>
    <w:rsid w:val="003B285D"/>
    <w:rsid w:val="003E3DAB"/>
    <w:rsid w:val="003F13F7"/>
    <w:rsid w:val="0044503F"/>
    <w:rsid w:val="00496EA6"/>
    <w:rsid w:val="004C31FF"/>
    <w:rsid w:val="004E4CD8"/>
    <w:rsid w:val="006D02AE"/>
    <w:rsid w:val="00707599"/>
    <w:rsid w:val="007656D6"/>
    <w:rsid w:val="00785542"/>
    <w:rsid w:val="0083101F"/>
    <w:rsid w:val="00870DEE"/>
    <w:rsid w:val="008A49A4"/>
    <w:rsid w:val="008A5036"/>
    <w:rsid w:val="008D7C4C"/>
    <w:rsid w:val="0099477E"/>
    <w:rsid w:val="009A40D8"/>
    <w:rsid w:val="009D6E26"/>
    <w:rsid w:val="009D721A"/>
    <w:rsid w:val="009F3984"/>
    <w:rsid w:val="00A968FD"/>
    <w:rsid w:val="00B26D23"/>
    <w:rsid w:val="00B864CC"/>
    <w:rsid w:val="00BA5149"/>
    <w:rsid w:val="00C13FC0"/>
    <w:rsid w:val="00C61B72"/>
    <w:rsid w:val="00C965E2"/>
    <w:rsid w:val="00D940C8"/>
    <w:rsid w:val="00EF03FC"/>
    <w:rsid w:val="00F15F68"/>
    <w:rsid w:val="00F80561"/>
    <w:rsid w:val="00FB6DBC"/>
    <w:rsid w:val="00FC70D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450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503F"/>
    <w:rPr>
      <w:rFonts w:ascii="Tahoma" w:hAnsi="Tahoma" w:cs="Tahoma"/>
      <w:sz w:val="16"/>
      <w:szCs w:val="16"/>
    </w:rPr>
  </w:style>
  <w:style w:type="paragraph" w:styleId="HTMLPreformatted">
    <w:name w:val="HTML Preformatted"/>
    <w:basedOn w:val="Normal"/>
    <w:link w:val="HTMLPreformattedChar"/>
    <w:rsid w:val="00C965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Batang" w:hAnsi="Courier New" w:cs="Courier New"/>
      <w:sz w:val="24"/>
      <w:szCs w:val="24"/>
    </w:rPr>
  </w:style>
  <w:style w:type="character" w:customStyle="1" w:styleId="HTMLPreformattedChar">
    <w:name w:val="HTML Preformatted Char"/>
    <w:basedOn w:val="DefaultParagraphFont"/>
    <w:link w:val="HTMLPreformatted"/>
    <w:rsid w:val="00C965E2"/>
    <w:rPr>
      <w:rFonts w:ascii="Courier New" w:eastAsia="Batang" w:hAnsi="Courier New" w:cs="Courier New"/>
      <w:sz w:val="24"/>
      <w:szCs w:val="24"/>
    </w:rPr>
  </w:style>
  <w:style w:type="paragraph" w:styleId="Header">
    <w:name w:val="header"/>
    <w:basedOn w:val="Normal"/>
    <w:link w:val="HeaderChar"/>
    <w:uiPriority w:val="99"/>
    <w:unhideWhenUsed/>
    <w:rsid w:val="002E3D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3DD2"/>
  </w:style>
  <w:style w:type="paragraph" w:styleId="Footer">
    <w:name w:val="footer"/>
    <w:basedOn w:val="Normal"/>
    <w:link w:val="FooterChar"/>
    <w:uiPriority w:val="99"/>
    <w:unhideWhenUsed/>
    <w:rsid w:val="002E3D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3DD2"/>
  </w:style>
  <w:style w:type="character" w:styleId="Hyperlink">
    <w:name w:val="Hyperlink"/>
    <w:basedOn w:val="DefaultParagraphFont"/>
    <w:rsid w:val="009A40D8"/>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450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503F"/>
    <w:rPr>
      <w:rFonts w:ascii="Tahoma" w:hAnsi="Tahoma" w:cs="Tahoma"/>
      <w:sz w:val="16"/>
      <w:szCs w:val="16"/>
    </w:rPr>
  </w:style>
  <w:style w:type="paragraph" w:styleId="HTMLPreformatted">
    <w:name w:val="HTML Preformatted"/>
    <w:basedOn w:val="Normal"/>
    <w:link w:val="HTMLPreformattedChar"/>
    <w:rsid w:val="00C965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Batang" w:hAnsi="Courier New" w:cs="Courier New"/>
      <w:sz w:val="24"/>
      <w:szCs w:val="24"/>
    </w:rPr>
  </w:style>
  <w:style w:type="character" w:customStyle="1" w:styleId="HTMLPreformattedChar">
    <w:name w:val="HTML Preformatted Char"/>
    <w:basedOn w:val="DefaultParagraphFont"/>
    <w:link w:val="HTMLPreformatted"/>
    <w:rsid w:val="00C965E2"/>
    <w:rPr>
      <w:rFonts w:ascii="Courier New" w:eastAsia="Batang" w:hAnsi="Courier New" w:cs="Courier New"/>
      <w:sz w:val="24"/>
      <w:szCs w:val="24"/>
    </w:rPr>
  </w:style>
  <w:style w:type="paragraph" w:styleId="Header">
    <w:name w:val="header"/>
    <w:basedOn w:val="Normal"/>
    <w:link w:val="HeaderChar"/>
    <w:uiPriority w:val="99"/>
    <w:unhideWhenUsed/>
    <w:rsid w:val="002E3D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3DD2"/>
  </w:style>
  <w:style w:type="paragraph" w:styleId="Footer">
    <w:name w:val="footer"/>
    <w:basedOn w:val="Normal"/>
    <w:link w:val="FooterChar"/>
    <w:uiPriority w:val="99"/>
    <w:unhideWhenUsed/>
    <w:rsid w:val="002E3D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3DD2"/>
  </w:style>
  <w:style w:type="character" w:styleId="Hyperlink">
    <w:name w:val="Hyperlink"/>
    <w:basedOn w:val="DefaultParagraphFont"/>
    <w:rsid w:val="009A40D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Macintosh%20HD:Users:Allie:Desktop:Professional%20Paper:AN_PCM-ALL-AIC-Freqs-ANY_TRANSP-County-Call_Date_10_11_1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7.0613334791484406E-2"/>
          <c:y val="4.9102927289896098E-2"/>
          <c:w val="0.89929407261592298"/>
          <c:h val="0.81373127225952302"/>
        </c:manualLayout>
      </c:layout>
      <c:barChart>
        <c:barDir val="col"/>
        <c:grouping val="clustered"/>
        <c:varyColors val="0"/>
        <c:ser>
          <c:idx val="0"/>
          <c:order val="0"/>
          <c:tx>
            <c:strRef>
              <c:f>'BY DATE'!$G$1</c:f>
              <c:strCache>
                <c:ptCount val="1"/>
                <c:pt idx="0">
                  <c:v>Number Calls per Day</c:v>
                </c:pt>
              </c:strCache>
            </c:strRef>
          </c:tx>
          <c:spPr>
            <a:solidFill>
              <a:schemeClr val="tx2">
                <a:lumMod val="60000"/>
                <a:lumOff val="40000"/>
              </a:schemeClr>
            </a:solidFill>
            <a:ln>
              <a:noFill/>
            </a:ln>
            <a:effectLst/>
          </c:spPr>
          <c:invertIfNegative val="0"/>
          <c:cat>
            <c:numRef>
              <c:f>'BY DATE'!$F$2:$F$154</c:f>
              <c:numCache>
                <c:formatCode>m/d;@</c:formatCode>
                <c:ptCount val="153"/>
                <c:pt idx="0">
                  <c:v>38565</c:v>
                </c:pt>
                <c:pt idx="1">
                  <c:v>38566</c:v>
                </c:pt>
                <c:pt idx="2">
                  <c:v>38567</c:v>
                </c:pt>
                <c:pt idx="3">
                  <c:v>38568</c:v>
                </c:pt>
                <c:pt idx="4">
                  <c:v>38569</c:v>
                </c:pt>
                <c:pt idx="5">
                  <c:v>38570</c:v>
                </c:pt>
                <c:pt idx="6">
                  <c:v>38571</c:v>
                </c:pt>
                <c:pt idx="7">
                  <c:v>38572</c:v>
                </c:pt>
                <c:pt idx="8">
                  <c:v>38573</c:v>
                </c:pt>
                <c:pt idx="9">
                  <c:v>38574</c:v>
                </c:pt>
                <c:pt idx="10">
                  <c:v>38575</c:v>
                </c:pt>
                <c:pt idx="11">
                  <c:v>38576</c:v>
                </c:pt>
                <c:pt idx="12">
                  <c:v>38577</c:v>
                </c:pt>
                <c:pt idx="13">
                  <c:v>38578</c:v>
                </c:pt>
                <c:pt idx="14">
                  <c:v>38579</c:v>
                </c:pt>
                <c:pt idx="15">
                  <c:v>38580</c:v>
                </c:pt>
                <c:pt idx="16">
                  <c:v>38581</c:v>
                </c:pt>
                <c:pt idx="17">
                  <c:v>38582</c:v>
                </c:pt>
                <c:pt idx="18">
                  <c:v>38583</c:v>
                </c:pt>
                <c:pt idx="19">
                  <c:v>38584</c:v>
                </c:pt>
                <c:pt idx="20">
                  <c:v>38585</c:v>
                </c:pt>
                <c:pt idx="21">
                  <c:v>38586</c:v>
                </c:pt>
                <c:pt idx="22">
                  <c:v>38587</c:v>
                </c:pt>
                <c:pt idx="23">
                  <c:v>38588</c:v>
                </c:pt>
                <c:pt idx="24">
                  <c:v>38589</c:v>
                </c:pt>
                <c:pt idx="25">
                  <c:v>38590</c:v>
                </c:pt>
                <c:pt idx="26">
                  <c:v>38591</c:v>
                </c:pt>
                <c:pt idx="27">
                  <c:v>38592</c:v>
                </c:pt>
                <c:pt idx="28">
                  <c:v>38593</c:v>
                </c:pt>
                <c:pt idx="29">
                  <c:v>38594</c:v>
                </c:pt>
                <c:pt idx="30">
                  <c:v>38595</c:v>
                </c:pt>
                <c:pt idx="31">
                  <c:v>38596</c:v>
                </c:pt>
                <c:pt idx="32">
                  <c:v>38597</c:v>
                </c:pt>
                <c:pt idx="33">
                  <c:v>38598</c:v>
                </c:pt>
                <c:pt idx="34">
                  <c:v>38599</c:v>
                </c:pt>
                <c:pt idx="35">
                  <c:v>38600</c:v>
                </c:pt>
                <c:pt idx="36">
                  <c:v>38601</c:v>
                </c:pt>
                <c:pt idx="37">
                  <c:v>38602</c:v>
                </c:pt>
                <c:pt idx="38">
                  <c:v>38603</c:v>
                </c:pt>
                <c:pt idx="39">
                  <c:v>38604</c:v>
                </c:pt>
                <c:pt idx="40">
                  <c:v>38605</c:v>
                </c:pt>
                <c:pt idx="41">
                  <c:v>38606</c:v>
                </c:pt>
                <c:pt idx="42">
                  <c:v>38607</c:v>
                </c:pt>
                <c:pt idx="43">
                  <c:v>38608</c:v>
                </c:pt>
                <c:pt idx="44">
                  <c:v>38609</c:v>
                </c:pt>
                <c:pt idx="45">
                  <c:v>38610</c:v>
                </c:pt>
                <c:pt idx="46">
                  <c:v>38611</c:v>
                </c:pt>
                <c:pt idx="47">
                  <c:v>38612</c:v>
                </c:pt>
                <c:pt idx="48">
                  <c:v>38613</c:v>
                </c:pt>
                <c:pt idx="49">
                  <c:v>38614</c:v>
                </c:pt>
                <c:pt idx="50">
                  <c:v>38615</c:v>
                </c:pt>
                <c:pt idx="51">
                  <c:v>38616</c:v>
                </c:pt>
                <c:pt idx="52">
                  <c:v>38617</c:v>
                </c:pt>
                <c:pt idx="53">
                  <c:v>38618</c:v>
                </c:pt>
                <c:pt idx="54">
                  <c:v>38619</c:v>
                </c:pt>
                <c:pt idx="55">
                  <c:v>38620</c:v>
                </c:pt>
                <c:pt idx="56">
                  <c:v>38621</c:v>
                </c:pt>
                <c:pt idx="57">
                  <c:v>38622</c:v>
                </c:pt>
                <c:pt idx="58">
                  <c:v>38623</c:v>
                </c:pt>
                <c:pt idx="59">
                  <c:v>38624</c:v>
                </c:pt>
                <c:pt idx="60">
                  <c:v>38625</c:v>
                </c:pt>
                <c:pt idx="61">
                  <c:v>38626</c:v>
                </c:pt>
                <c:pt idx="62">
                  <c:v>38627</c:v>
                </c:pt>
                <c:pt idx="63">
                  <c:v>38628</c:v>
                </c:pt>
                <c:pt idx="64">
                  <c:v>38629</c:v>
                </c:pt>
                <c:pt idx="65">
                  <c:v>38630</c:v>
                </c:pt>
                <c:pt idx="66">
                  <c:v>38631</c:v>
                </c:pt>
                <c:pt idx="67">
                  <c:v>38632</c:v>
                </c:pt>
                <c:pt idx="68">
                  <c:v>38633</c:v>
                </c:pt>
                <c:pt idx="69">
                  <c:v>38634</c:v>
                </c:pt>
                <c:pt idx="70">
                  <c:v>38635</c:v>
                </c:pt>
                <c:pt idx="71">
                  <c:v>38636</c:v>
                </c:pt>
                <c:pt idx="72">
                  <c:v>38637</c:v>
                </c:pt>
                <c:pt idx="73">
                  <c:v>38638</c:v>
                </c:pt>
                <c:pt idx="74">
                  <c:v>38639</c:v>
                </c:pt>
                <c:pt idx="75">
                  <c:v>38640</c:v>
                </c:pt>
                <c:pt idx="76">
                  <c:v>38641</c:v>
                </c:pt>
                <c:pt idx="77">
                  <c:v>38642</c:v>
                </c:pt>
                <c:pt idx="78">
                  <c:v>38643</c:v>
                </c:pt>
                <c:pt idx="79">
                  <c:v>38644</c:v>
                </c:pt>
                <c:pt idx="80">
                  <c:v>38645</c:v>
                </c:pt>
                <c:pt idx="81">
                  <c:v>38646</c:v>
                </c:pt>
                <c:pt idx="82">
                  <c:v>38647</c:v>
                </c:pt>
                <c:pt idx="83">
                  <c:v>38648</c:v>
                </c:pt>
                <c:pt idx="84">
                  <c:v>38649</c:v>
                </c:pt>
                <c:pt idx="85">
                  <c:v>38650</c:v>
                </c:pt>
                <c:pt idx="86">
                  <c:v>38651</c:v>
                </c:pt>
                <c:pt idx="87">
                  <c:v>38652</c:v>
                </c:pt>
                <c:pt idx="88">
                  <c:v>38653</c:v>
                </c:pt>
                <c:pt idx="89">
                  <c:v>38654</c:v>
                </c:pt>
                <c:pt idx="90">
                  <c:v>38655</c:v>
                </c:pt>
                <c:pt idx="91">
                  <c:v>38656</c:v>
                </c:pt>
                <c:pt idx="92">
                  <c:v>38657</c:v>
                </c:pt>
                <c:pt idx="93">
                  <c:v>38658</c:v>
                </c:pt>
                <c:pt idx="94">
                  <c:v>38659</c:v>
                </c:pt>
                <c:pt idx="95">
                  <c:v>38660</c:v>
                </c:pt>
                <c:pt idx="96">
                  <c:v>38661</c:v>
                </c:pt>
                <c:pt idx="97">
                  <c:v>38662</c:v>
                </c:pt>
                <c:pt idx="98">
                  <c:v>38663</c:v>
                </c:pt>
                <c:pt idx="99">
                  <c:v>38664</c:v>
                </c:pt>
                <c:pt idx="100">
                  <c:v>38665</c:v>
                </c:pt>
                <c:pt idx="101">
                  <c:v>38666</c:v>
                </c:pt>
                <c:pt idx="102">
                  <c:v>38667</c:v>
                </c:pt>
                <c:pt idx="103">
                  <c:v>38668</c:v>
                </c:pt>
                <c:pt idx="104">
                  <c:v>38669</c:v>
                </c:pt>
                <c:pt idx="105">
                  <c:v>38670</c:v>
                </c:pt>
                <c:pt idx="106">
                  <c:v>38671</c:v>
                </c:pt>
                <c:pt idx="107">
                  <c:v>38672</c:v>
                </c:pt>
                <c:pt idx="108">
                  <c:v>38673</c:v>
                </c:pt>
                <c:pt idx="109">
                  <c:v>38674</c:v>
                </c:pt>
                <c:pt idx="110">
                  <c:v>38675</c:v>
                </c:pt>
                <c:pt idx="111">
                  <c:v>38676</c:v>
                </c:pt>
                <c:pt idx="112">
                  <c:v>38677</c:v>
                </c:pt>
                <c:pt idx="113">
                  <c:v>38678</c:v>
                </c:pt>
                <c:pt idx="114">
                  <c:v>38679</c:v>
                </c:pt>
                <c:pt idx="115">
                  <c:v>38680</c:v>
                </c:pt>
                <c:pt idx="116">
                  <c:v>38681</c:v>
                </c:pt>
                <c:pt idx="117">
                  <c:v>38682</c:v>
                </c:pt>
                <c:pt idx="118">
                  <c:v>38683</c:v>
                </c:pt>
                <c:pt idx="119">
                  <c:v>38684</c:v>
                </c:pt>
                <c:pt idx="120">
                  <c:v>38685</c:v>
                </c:pt>
                <c:pt idx="121">
                  <c:v>38686</c:v>
                </c:pt>
                <c:pt idx="122">
                  <c:v>38687</c:v>
                </c:pt>
                <c:pt idx="123">
                  <c:v>38688</c:v>
                </c:pt>
                <c:pt idx="124">
                  <c:v>38689</c:v>
                </c:pt>
                <c:pt idx="125">
                  <c:v>38690</c:v>
                </c:pt>
                <c:pt idx="126">
                  <c:v>38691</c:v>
                </c:pt>
                <c:pt idx="127">
                  <c:v>38692</c:v>
                </c:pt>
                <c:pt idx="128">
                  <c:v>38693</c:v>
                </c:pt>
                <c:pt idx="129">
                  <c:v>38694</c:v>
                </c:pt>
                <c:pt idx="130">
                  <c:v>38695</c:v>
                </c:pt>
                <c:pt idx="131">
                  <c:v>38696</c:v>
                </c:pt>
                <c:pt idx="132">
                  <c:v>38697</c:v>
                </c:pt>
                <c:pt idx="133">
                  <c:v>38698</c:v>
                </c:pt>
                <c:pt idx="134">
                  <c:v>38699</c:v>
                </c:pt>
                <c:pt idx="135">
                  <c:v>38700</c:v>
                </c:pt>
                <c:pt idx="136">
                  <c:v>38701</c:v>
                </c:pt>
                <c:pt idx="137">
                  <c:v>38702</c:v>
                </c:pt>
                <c:pt idx="138">
                  <c:v>38703</c:v>
                </c:pt>
                <c:pt idx="139">
                  <c:v>38704</c:v>
                </c:pt>
                <c:pt idx="140">
                  <c:v>38705</c:v>
                </c:pt>
                <c:pt idx="141">
                  <c:v>38706</c:v>
                </c:pt>
                <c:pt idx="142">
                  <c:v>38707</c:v>
                </c:pt>
                <c:pt idx="143">
                  <c:v>38708</c:v>
                </c:pt>
                <c:pt idx="144">
                  <c:v>38709</c:v>
                </c:pt>
                <c:pt idx="145">
                  <c:v>38710</c:v>
                </c:pt>
                <c:pt idx="146">
                  <c:v>38711</c:v>
                </c:pt>
                <c:pt idx="147">
                  <c:v>38712</c:v>
                </c:pt>
                <c:pt idx="148">
                  <c:v>38713</c:v>
                </c:pt>
                <c:pt idx="149">
                  <c:v>38714</c:v>
                </c:pt>
                <c:pt idx="150">
                  <c:v>38715</c:v>
                </c:pt>
                <c:pt idx="151">
                  <c:v>38716</c:v>
                </c:pt>
                <c:pt idx="152">
                  <c:v>38717</c:v>
                </c:pt>
              </c:numCache>
            </c:numRef>
          </c:cat>
          <c:val>
            <c:numRef>
              <c:f>'BY DATE'!$G$2:$G$154</c:f>
              <c:numCache>
                <c:formatCode>General</c:formatCode>
                <c:ptCount val="153"/>
                <c:pt idx="0">
                  <c:v>69</c:v>
                </c:pt>
                <c:pt idx="1">
                  <c:v>47</c:v>
                </c:pt>
                <c:pt idx="2">
                  <c:v>43</c:v>
                </c:pt>
                <c:pt idx="3">
                  <c:v>67</c:v>
                </c:pt>
                <c:pt idx="4">
                  <c:v>46</c:v>
                </c:pt>
                <c:pt idx="5">
                  <c:v>15</c:v>
                </c:pt>
                <c:pt idx="6">
                  <c:v>6</c:v>
                </c:pt>
                <c:pt idx="7">
                  <c:v>66</c:v>
                </c:pt>
                <c:pt idx="8">
                  <c:v>61</c:v>
                </c:pt>
                <c:pt idx="9">
                  <c:v>65</c:v>
                </c:pt>
                <c:pt idx="10">
                  <c:v>49</c:v>
                </c:pt>
                <c:pt idx="11">
                  <c:v>48</c:v>
                </c:pt>
                <c:pt idx="12">
                  <c:v>11</c:v>
                </c:pt>
                <c:pt idx="13">
                  <c:v>3</c:v>
                </c:pt>
                <c:pt idx="14">
                  <c:v>74</c:v>
                </c:pt>
                <c:pt idx="15">
                  <c:v>61</c:v>
                </c:pt>
                <c:pt idx="16">
                  <c:v>54</c:v>
                </c:pt>
                <c:pt idx="17">
                  <c:v>69</c:v>
                </c:pt>
                <c:pt idx="18">
                  <c:v>49</c:v>
                </c:pt>
                <c:pt idx="19">
                  <c:v>8</c:v>
                </c:pt>
                <c:pt idx="20">
                  <c:v>3</c:v>
                </c:pt>
                <c:pt idx="21">
                  <c:v>68</c:v>
                </c:pt>
                <c:pt idx="22">
                  <c:v>56</c:v>
                </c:pt>
                <c:pt idx="23">
                  <c:v>61</c:v>
                </c:pt>
                <c:pt idx="24">
                  <c:v>43</c:v>
                </c:pt>
                <c:pt idx="25">
                  <c:v>60</c:v>
                </c:pt>
                <c:pt idx="26">
                  <c:v>12</c:v>
                </c:pt>
                <c:pt idx="27">
                  <c:v>8</c:v>
                </c:pt>
                <c:pt idx="28">
                  <c:v>89</c:v>
                </c:pt>
                <c:pt idx="29">
                  <c:v>80</c:v>
                </c:pt>
                <c:pt idx="30">
                  <c:v>74</c:v>
                </c:pt>
                <c:pt idx="31">
                  <c:v>205</c:v>
                </c:pt>
                <c:pt idx="32">
                  <c:v>614</c:v>
                </c:pt>
                <c:pt idx="33">
                  <c:v>28</c:v>
                </c:pt>
                <c:pt idx="34">
                  <c:v>620</c:v>
                </c:pt>
                <c:pt idx="35">
                  <c:v>658</c:v>
                </c:pt>
                <c:pt idx="36">
                  <c:v>1183</c:v>
                </c:pt>
                <c:pt idx="37">
                  <c:v>935</c:v>
                </c:pt>
                <c:pt idx="38">
                  <c:v>1004</c:v>
                </c:pt>
                <c:pt idx="39">
                  <c:v>677</c:v>
                </c:pt>
                <c:pt idx="40">
                  <c:v>18</c:v>
                </c:pt>
                <c:pt idx="41">
                  <c:v>29</c:v>
                </c:pt>
                <c:pt idx="42">
                  <c:v>852</c:v>
                </c:pt>
                <c:pt idx="43">
                  <c:v>455</c:v>
                </c:pt>
                <c:pt idx="44">
                  <c:v>393</c:v>
                </c:pt>
                <c:pt idx="45">
                  <c:v>476</c:v>
                </c:pt>
                <c:pt idx="46">
                  <c:v>366</c:v>
                </c:pt>
                <c:pt idx="47">
                  <c:v>29</c:v>
                </c:pt>
                <c:pt idx="48">
                  <c:v>34</c:v>
                </c:pt>
                <c:pt idx="49">
                  <c:v>204</c:v>
                </c:pt>
                <c:pt idx="50">
                  <c:v>226</c:v>
                </c:pt>
                <c:pt idx="51">
                  <c:v>741</c:v>
                </c:pt>
                <c:pt idx="52">
                  <c:v>1383</c:v>
                </c:pt>
                <c:pt idx="53">
                  <c:v>458</c:v>
                </c:pt>
                <c:pt idx="54">
                  <c:v>291</c:v>
                </c:pt>
                <c:pt idx="55">
                  <c:v>273</c:v>
                </c:pt>
                <c:pt idx="56">
                  <c:v>914</c:v>
                </c:pt>
                <c:pt idx="57">
                  <c:v>896</c:v>
                </c:pt>
                <c:pt idx="58">
                  <c:v>1106</c:v>
                </c:pt>
                <c:pt idx="59">
                  <c:v>925</c:v>
                </c:pt>
                <c:pt idx="60">
                  <c:v>689</c:v>
                </c:pt>
                <c:pt idx="61">
                  <c:v>340</c:v>
                </c:pt>
                <c:pt idx="62">
                  <c:v>18</c:v>
                </c:pt>
                <c:pt idx="63">
                  <c:v>142</c:v>
                </c:pt>
                <c:pt idx="64">
                  <c:v>133</c:v>
                </c:pt>
                <c:pt idx="65">
                  <c:v>130</c:v>
                </c:pt>
                <c:pt idx="66">
                  <c:v>85</c:v>
                </c:pt>
                <c:pt idx="67">
                  <c:v>81</c:v>
                </c:pt>
                <c:pt idx="68">
                  <c:v>30</c:v>
                </c:pt>
                <c:pt idx="69">
                  <c:v>25</c:v>
                </c:pt>
                <c:pt idx="70">
                  <c:v>113</c:v>
                </c:pt>
                <c:pt idx="71">
                  <c:v>145</c:v>
                </c:pt>
                <c:pt idx="72">
                  <c:v>116</c:v>
                </c:pt>
                <c:pt idx="73">
                  <c:v>93</c:v>
                </c:pt>
                <c:pt idx="74">
                  <c:v>112</c:v>
                </c:pt>
                <c:pt idx="75">
                  <c:v>35</c:v>
                </c:pt>
                <c:pt idx="76">
                  <c:v>43</c:v>
                </c:pt>
                <c:pt idx="77">
                  <c:v>118</c:v>
                </c:pt>
                <c:pt idx="78">
                  <c:v>93</c:v>
                </c:pt>
                <c:pt idx="79">
                  <c:v>89</c:v>
                </c:pt>
                <c:pt idx="80">
                  <c:v>94</c:v>
                </c:pt>
                <c:pt idx="81">
                  <c:v>81</c:v>
                </c:pt>
                <c:pt idx="82">
                  <c:v>23</c:v>
                </c:pt>
                <c:pt idx="83">
                  <c:v>16</c:v>
                </c:pt>
                <c:pt idx="84">
                  <c:v>110</c:v>
                </c:pt>
                <c:pt idx="85">
                  <c:v>66</c:v>
                </c:pt>
                <c:pt idx="86">
                  <c:v>93</c:v>
                </c:pt>
                <c:pt idx="87">
                  <c:v>70</c:v>
                </c:pt>
                <c:pt idx="88">
                  <c:v>93</c:v>
                </c:pt>
                <c:pt idx="89">
                  <c:v>34</c:v>
                </c:pt>
                <c:pt idx="90">
                  <c:v>12</c:v>
                </c:pt>
                <c:pt idx="91">
                  <c:v>74</c:v>
                </c:pt>
                <c:pt idx="92">
                  <c:v>95</c:v>
                </c:pt>
                <c:pt idx="93">
                  <c:v>93</c:v>
                </c:pt>
                <c:pt idx="94">
                  <c:v>101</c:v>
                </c:pt>
                <c:pt idx="95">
                  <c:v>59</c:v>
                </c:pt>
                <c:pt idx="96">
                  <c:v>21</c:v>
                </c:pt>
                <c:pt idx="97">
                  <c:v>22</c:v>
                </c:pt>
                <c:pt idx="98">
                  <c:v>78</c:v>
                </c:pt>
                <c:pt idx="99">
                  <c:v>75</c:v>
                </c:pt>
                <c:pt idx="100">
                  <c:v>85</c:v>
                </c:pt>
                <c:pt idx="101">
                  <c:v>73</c:v>
                </c:pt>
                <c:pt idx="102">
                  <c:v>83</c:v>
                </c:pt>
                <c:pt idx="103">
                  <c:v>14</c:v>
                </c:pt>
                <c:pt idx="104">
                  <c:v>10</c:v>
                </c:pt>
                <c:pt idx="105">
                  <c:v>81</c:v>
                </c:pt>
                <c:pt idx="106">
                  <c:v>76</c:v>
                </c:pt>
                <c:pt idx="107">
                  <c:v>124</c:v>
                </c:pt>
                <c:pt idx="108">
                  <c:v>112</c:v>
                </c:pt>
                <c:pt idx="109">
                  <c:v>199</c:v>
                </c:pt>
                <c:pt idx="110">
                  <c:v>9</c:v>
                </c:pt>
                <c:pt idx="111">
                  <c:v>9</c:v>
                </c:pt>
                <c:pt idx="112">
                  <c:v>127</c:v>
                </c:pt>
                <c:pt idx="113">
                  <c:v>68</c:v>
                </c:pt>
                <c:pt idx="114">
                  <c:v>54</c:v>
                </c:pt>
                <c:pt idx="115">
                  <c:v>9</c:v>
                </c:pt>
                <c:pt idx="116">
                  <c:v>24</c:v>
                </c:pt>
                <c:pt idx="117">
                  <c:v>5</c:v>
                </c:pt>
                <c:pt idx="118">
                  <c:v>20</c:v>
                </c:pt>
                <c:pt idx="119">
                  <c:v>99</c:v>
                </c:pt>
                <c:pt idx="120">
                  <c:v>77</c:v>
                </c:pt>
                <c:pt idx="121">
                  <c:v>88</c:v>
                </c:pt>
                <c:pt idx="122">
                  <c:v>62</c:v>
                </c:pt>
                <c:pt idx="123">
                  <c:v>56</c:v>
                </c:pt>
                <c:pt idx="124">
                  <c:v>13</c:v>
                </c:pt>
                <c:pt idx="125">
                  <c:v>15</c:v>
                </c:pt>
                <c:pt idx="126">
                  <c:v>65</c:v>
                </c:pt>
                <c:pt idx="127">
                  <c:v>54</c:v>
                </c:pt>
                <c:pt idx="128">
                  <c:v>83</c:v>
                </c:pt>
                <c:pt idx="129">
                  <c:v>53</c:v>
                </c:pt>
                <c:pt idx="130">
                  <c:v>64</c:v>
                </c:pt>
                <c:pt idx="131">
                  <c:v>13</c:v>
                </c:pt>
                <c:pt idx="132">
                  <c:v>11</c:v>
                </c:pt>
                <c:pt idx="133">
                  <c:v>76</c:v>
                </c:pt>
                <c:pt idx="134">
                  <c:v>97</c:v>
                </c:pt>
                <c:pt idx="135">
                  <c:v>80</c:v>
                </c:pt>
                <c:pt idx="136">
                  <c:v>56</c:v>
                </c:pt>
                <c:pt idx="137">
                  <c:v>53</c:v>
                </c:pt>
                <c:pt idx="138">
                  <c:v>12</c:v>
                </c:pt>
                <c:pt idx="139">
                  <c:v>7</c:v>
                </c:pt>
                <c:pt idx="140">
                  <c:v>83</c:v>
                </c:pt>
                <c:pt idx="141">
                  <c:v>68</c:v>
                </c:pt>
                <c:pt idx="142">
                  <c:v>81</c:v>
                </c:pt>
                <c:pt idx="143">
                  <c:v>53</c:v>
                </c:pt>
                <c:pt idx="144">
                  <c:v>33</c:v>
                </c:pt>
                <c:pt idx="145">
                  <c:v>16</c:v>
                </c:pt>
                <c:pt idx="146">
                  <c:v>10</c:v>
                </c:pt>
                <c:pt idx="147">
                  <c:v>27</c:v>
                </c:pt>
                <c:pt idx="148">
                  <c:v>56</c:v>
                </c:pt>
                <c:pt idx="149">
                  <c:v>56</c:v>
                </c:pt>
                <c:pt idx="150">
                  <c:v>56</c:v>
                </c:pt>
                <c:pt idx="151">
                  <c:v>42</c:v>
                </c:pt>
                <c:pt idx="152">
                  <c:v>9</c:v>
                </c:pt>
              </c:numCache>
            </c:numRef>
          </c:val>
        </c:ser>
        <c:dLbls>
          <c:showLegendKey val="0"/>
          <c:showVal val="0"/>
          <c:showCatName val="0"/>
          <c:showSerName val="0"/>
          <c:showPercent val="0"/>
          <c:showBubbleSize val="0"/>
        </c:dLbls>
        <c:gapWidth val="150"/>
        <c:axId val="176700032"/>
        <c:axId val="176707072"/>
      </c:barChart>
      <c:dateAx>
        <c:axId val="176700032"/>
        <c:scaling>
          <c:orientation val="minMax"/>
        </c:scaling>
        <c:delete val="0"/>
        <c:axPos val="b"/>
        <c:numFmt formatCode="m/d;@" sourceLinked="1"/>
        <c:majorTickMark val="out"/>
        <c:minorTickMark val="none"/>
        <c:tickLblPos val="nextTo"/>
        <c:txPr>
          <a:bodyPr rot="-2700000" vert="horz"/>
          <a:lstStyle/>
          <a:p>
            <a:pPr>
              <a:defRPr b="0" i="0" u="none" kern="1200" normalizeH="0">
                <a:latin typeface="+mn-lt"/>
                <a:ea typeface="ヒラギノ角ゴ Pro W6"/>
              </a:defRPr>
            </a:pPr>
            <a:endParaRPr lang="en-US"/>
          </a:p>
        </c:txPr>
        <c:crossAx val="176707072"/>
        <c:crosses val="autoZero"/>
        <c:auto val="1"/>
        <c:lblOffset val="100"/>
        <c:baseTimeUnit val="days"/>
      </c:dateAx>
      <c:valAx>
        <c:axId val="176707072"/>
        <c:scaling>
          <c:orientation val="minMax"/>
        </c:scaling>
        <c:delete val="0"/>
        <c:axPos val="l"/>
        <c:numFmt formatCode="General" sourceLinked="1"/>
        <c:majorTickMark val="out"/>
        <c:minorTickMark val="none"/>
        <c:tickLblPos val="nextTo"/>
        <c:txPr>
          <a:bodyPr/>
          <a:lstStyle/>
          <a:p>
            <a:pPr>
              <a:defRPr sz="900">
                <a:latin typeface="+mn-lt"/>
                <a:cs typeface="Times New Roman"/>
              </a:defRPr>
            </a:pPr>
            <a:endParaRPr lang="en-US"/>
          </a:p>
        </c:txPr>
        <c:crossAx val="176700032"/>
        <c:crosses val="autoZero"/>
        <c:crossBetween val="between"/>
      </c:valAx>
      <c:spPr>
        <a:ln>
          <a:noFill/>
        </a:ln>
      </c:spPr>
    </c:plotArea>
    <c:plotVisOnly val="1"/>
    <c:dispBlanksAs val="gap"/>
    <c:showDLblsOverMax val="0"/>
  </c:chart>
  <c:spPr>
    <a:ln>
      <a:no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0.22579</cdr:x>
      <cdr:y>0.11069</cdr:y>
    </cdr:from>
    <cdr:to>
      <cdr:x>0.22579</cdr:x>
      <cdr:y>0.85857</cdr:y>
    </cdr:to>
    <cdr:cxnSp macro="">
      <cdr:nvCxnSpPr>
        <cdr:cNvPr id="17" name="Straight Connector 16"/>
        <cdr:cNvCxnSpPr/>
      </cdr:nvCxnSpPr>
      <cdr:spPr>
        <a:xfrm xmlns:a="http://schemas.openxmlformats.org/drawingml/2006/main" flipV="1">
          <a:off x="1854602" y="590420"/>
          <a:ext cx="0" cy="3989192"/>
        </a:xfrm>
        <a:prstGeom xmlns:a="http://schemas.openxmlformats.org/drawingml/2006/main" prst="line">
          <a:avLst/>
        </a:prstGeom>
        <a:ln xmlns:a="http://schemas.openxmlformats.org/drawingml/2006/main">
          <a:solidFill>
            <a:srgbClr val="000000"/>
          </a:solidFill>
        </a:ln>
        <a:effectLst xmlns:a="http://schemas.openxmlformats.org/drawingml/2006/mai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0.38349</cdr:x>
      <cdr:y>0.11069</cdr:y>
    </cdr:from>
    <cdr:to>
      <cdr:x>0.38349</cdr:x>
      <cdr:y>0.85857</cdr:y>
    </cdr:to>
    <cdr:cxnSp macro="">
      <cdr:nvCxnSpPr>
        <cdr:cNvPr id="20" name="Straight Connector 19"/>
        <cdr:cNvCxnSpPr/>
      </cdr:nvCxnSpPr>
      <cdr:spPr>
        <a:xfrm xmlns:a="http://schemas.openxmlformats.org/drawingml/2006/main" flipH="1" flipV="1">
          <a:off x="2103971" y="372191"/>
          <a:ext cx="1" cy="2514600"/>
        </a:xfrm>
        <a:prstGeom xmlns:a="http://schemas.openxmlformats.org/drawingml/2006/main" prst="line">
          <a:avLst/>
        </a:prstGeom>
        <a:ln xmlns:a="http://schemas.openxmlformats.org/drawingml/2006/main">
          <a:solidFill>
            <a:schemeClr val="tx1"/>
          </a:solidFill>
        </a:ln>
        <a:effectLst xmlns:a="http://schemas.openxmlformats.org/drawingml/2006/mai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0.39361</cdr:x>
      <cdr:y>0.0767</cdr:y>
    </cdr:from>
    <cdr:to>
      <cdr:x>0.55015</cdr:x>
      <cdr:y>0.22547</cdr:y>
    </cdr:to>
    <cdr:sp macro="" textlink="">
      <cdr:nvSpPr>
        <cdr:cNvPr id="21" name="TextBox 20"/>
        <cdr:cNvSpPr txBox="1"/>
      </cdr:nvSpPr>
      <cdr:spPr>
        <a:xfrm xmlns:a="http://schemas.openxmlformats.org/drawingml/2006/main">
          <a:off x="2159501" y="257891"/>
          <a:ext cx="858869" cy="50021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dirty="0" smtClean="0">
              <a:latin typeface="+mn-lt"/>
              <a:cs typeface="Times New Roman"/>
            </a:rPr>
            <a:t>9/23/05: Hurricane Rita Landfall</a:t>
          </a:r>
          <a:endParaRPr lang="en-US" sz="900" dirty="0">
            <a:latin typeface="+mn-lt"/>
            <a:cs typeface="Times New Roman"/>
          </a:endParaRPr>
        </a:p>
      </cdr:txBody>
    </cdr:sp>
  </cdr:relSizeAnchor>
  <cdr:relSizeAnchor xmlns:cdr="http://schemas.openxmlformats.org/drawingml/2006/chartDrawing">
    <cdr:from>
      <cdr:x>0.09282</cdr:x>
      <cdr:y>0.0767</cdr:y>
    </cdr:from>
    <cdr:to>
      <cdr:x>0.21622</cdr:x>
      <cdr:y>0.26083</cdr:y>
    </cdr:to>
    <cdr:sp macro="" textlink="">
      <cdr:nvSpPr>
        <cdr:cNvPr id="22" name="TextBox 21"/>
        <cdr:cNvSpPr txBox="1"/>
      </cdr:nvSpPr>
      <cdr:spPr>
        <a:xfrm xmlns:a="http://schemas.openxmlformats.org/drawingml/2006/main">
          <a:off x="509248" y="257891"/>
          <a:ext cx="677021" cy="61910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en-US" sz="900" dirty="0" smtClean="0">
              <a:latin typeface="+mn-lt"/>
              <a:cs typeface="Times New Roman"/>
            </a:rPr>
            <a:t>8/28/05: Hurricane Katrina Landfall</a:t>
          </a:r>
          <a:endParaRPr lang="en-US" sz="900" dirty="0">
            <a:latin typeface="+mn-lt"/>
            <a:cs typeface="Times New Roman"/>
          </a:endParaRPr>
        </a:p>
      </cdr:txBody>
    </cdr:sp>
  </cdr:relSizeAnchor>
  <cdr:relSizeAnchor xmlns:cdr="http://schemas.openxmlformats.org/drawingml/2006/chartDrawing">
    <cdr:from>
      <cdr:x>0.06958</cdr:x>
      <cdr:y>0</cdr:y>
    </cdr:from>
    <cdr:to>
      <cdr:x>1</cdr:x>
      <cdr:y>0.04905</cdr:y>
    </cdr:to>
    <cdr:sp macro="" textlink="">
      <cdr:nvSpPr>
        <cdr:cNvPr id="8" name="Rectangle 7"/>
        <cdr:cNvSpPr/>
      </cdr:nvSpPr>
      <cdr:spPr>
        <a:xfrm xmlns:a="http://schemas.openxmlformats.org/drawingml/2006/main">
          <a:off x="571500" y="0"/>
          <a:ext cx="7642334" cy="261610"/>
        </a:xfrm>
        <a:prstGeom xmlns:a="http://schemas.openxmlformats.org/drawingml/2006/main" prst="rect">
          <a:avLst/>
        </a:prstGeom>
      </cdr:spPr>
      <cdr:txBody>
        <a:bodyPr xmlns:a="http://schemas.openxmlformats.org/drawingml/2006/main" wrap="square">
          <a:spAutoFit/>
        </a:bodyPr>
        <a:lstStyle xmlns:a="http://schemas.openxmlformats.org/drawingml/2006/main">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xmlns:a="http://schemas.openxmlformats.org/drawingml/2006/main">
          <a:endParaRPr lang="en-US" dirty="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68AC27-829B-4C14-A307-8E2B10C48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7</Pages>
  <Words>1137</Words>
  <Characters>6483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College Of Architecture</Company>
  <LinksUpToDate>false</LinksUpToDate>
  <CharactersWithSpaces>7605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Kenneth Joh</dc:creator>
  <cp:lastModifiedBy>Ken Joh</cp:lastModifiedBy>
  <cp:revision>6</cp:revision>
  <dcterms:created xsi:type="dcterms:W3CDTF">2015-10-26T15:54:00Z</dcterms:created>
  <dcterms:modified xsi:type="dcterms:W3CDTF">2015-10-26T17:14:00Z</dcterms:modified>
</cp:coreProperties>
</file>