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606F3" w14:textId="32945CEB" w:rsidR="00892560" w:rsidRDefault="002829D6" w:rsidP="00AC5426">
      <w:pPr>
        <w:jc w:val="center"/>
        <w:rPr>
          <w:rFonts w:ascii="Times New Roman" w:hAnsi="Times New Roman" w:cs="Times New Roman"/>
        </w:rPr>
      </w:pPr>
      <w:r w:rsidRPr="002829D6">
        <w:rPr>
          <w:rFonts w:ascii="Times New Roman" w:hAnsi="Times New Roman" w:cs="Times New Roman"/>
          <w:b/>
        </w:rPr>
        <w:t>Social housing in urban rehabilitation projects in São Paulo, Brazil</w:t>
      </w:r>
      <w:r>
        <w:rPr>
          <w:rFonts w:ascii="Times New Roman" w:hAnsi="Times New Roman" w:cs="Times New Roman"/>
        </w:rPr>
        <w:t>: a c</w:t>
      </w:r>
      <w:r w:rsidRPr="002829D6">
        <w:rPr>
          <w:rFonts w:ascii="Times New Roman" w:hAnsi="Times New Roman" w:cs="Times New Roman"/>
        </w:rPr>
        <w:t xml:space="preserve">omparative study </w:t>
      </w:r>
      <w:r>
        <w:rPr>
          <w:rFonts w:ascii="Times New Roman" w:hAnsi="Times New Roman" w:cs="Times New Roman"/>
        </w:rPr>
        <w:t>of the Nova Luz Project a</w:t>
      </w:r>
      <w:r w:rsidR="004A1C8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d the “Casa Paulista” Public-Private Partnership</w:t>
      </w:r>
    </w:p>
    <w:p w14:paraId="271655D5" w14:textId="77777777" w:rsidR="002829D6" w:rsidRDefault="002829D6" w:rsidP="00AC5426">
      <w:pPr>
        <w:jc w:val="center"/>
        <w:rPr>
          <w:rFonts w:ascii="Times New Roman" w:hAnsi="Times New Roman" w:cs="Times New Roman"/>
        </w:rPr>
      </w:pPr>
    </w:p>
    <w:p w14:paraId="1EE791D7" w14:textId="1064E496" w:rsidR="002829D6" w:rsidRPr="002829D6" w:rsidRDefault="002829D6" w:rsidP="00AC5426">
      <w:pPr>
        <w:jc w:val="center"/>
        <w:rPr>
          <w:rFonts w:ascii="Times New Roman" w:hAnsi="Times New Roman" w:cs="Times New Roman"/>
          <w:i/>
        </w:rPr>
      </w:pPr>
      <w:bookmarkStart w:id="0" w:name="_GoBack"/>
      <w:bookmarkEnd w:id="0"/>
      <w:r w:rsidRPr="002829D6">
        <w:rPr>
          <w:rFonts w:ascii="Times New Roman" w:hAnsi="Times New Roman" w:cs="Times New Roman"/>
          <w:i/>
        </w:rPr>
        <w:t>SOTTO, Debora.</w:t>
      </w:r>
    </w:p>
    <w:p w14:paraId="05A561F0" w14:textId="77777777" w:rsidR="00892560" w:rsidRPr="002829D6" w:rsidRDefault="00892560" w:rsidP="00AC5426">
      <w:pPr>
        <w:jc w:val="both"/>
        <w:rPr>
          <w:rFonts w:ascii="Times New Roman" w:hAnsi="Times New Roman" w:cs="Times New Roman"/>
        </w:rPr>
      </w:pPr>
    </w:p>
    <w:p w14:paraId="34AAD681" w14:textId="77777777" w:rsidR="00892560" w:rsidRPr="002829D6" w:rsidRDefault="00892560" w:rsidP="00AC5426">
      <w:pPr>
        <w:jc w:val="both"/>
        <w:rPr>
          <w:rFonts w:ascii="Times New Roman" w:hAnsi="Times New Roman" w:cs="Times New Roman"/>
        </w:rPr>
      </w:pPr>
    </w:p>
    <w:p w14:paraId="18F3F40C" w14:textId="26485380" w:rsidR="00605B37" w:rsidRPr="002829D6" w:rsidRDefault="00F13A2A" w:rsidP="00AC5426">
      <w:pPr>
        <w:jc w:val="both"/>
        <w:rPr>
          <w:rFonts w:ascii="Times New Roman" w:hAnsi="Times New Roman" w:cs="Times New Roman"/>
        </w:rPr>
      </w:pPr>
      <w:r w:rsidRPr="002829D6">
        <w:rPr>
          <w:rFonts w:ascii="Times New Roman" w:hAnsi="Times New Roman" w:cs="Times New Roman"/>
        </w:rPr>
        <w:t xml:space="preserve">In </w:t>
      </w:r>
      <w:r w:rsidR="0021212A" w:rsidRPr="002829D6">
        <w:rPr>
          <w:rFonts w:ascii="Times New Roman" w:hAnsi="Times New Roman" w:cs="Times New Roman"/>
        </w:rPr>
        <w:t xml:space="preserve">cities all over </w:t>
      </w:r>
      <w:r w:rsidR="000B2079" w:rsidRPr="002829D6">
        <w:rPr>
          <w:rFonts w:ascii="Times New Roman" w:hAnsi="Times New Roman" w:cs="Times New Roman"/>
        </w:rPr>
        <w:t>the</w:t>
      </w:r>
      <w:r w:rsidR="0021212A" w:rsidRPr="002829D6">
        <w:rPr>
          <w:rFonts w:ascii="Times New Roman" w:hAnsi="Times New Roman" w:cs="Times New Roman"/>
        </w:rPr>
        <w:t xml:space="preserve"> world</w:t>
      </w:r>
      <w:r w:rsidR="00686CD0" w:rsidRPr="002829D6">
        <w:rPr>
          <w:rFonts w:ascii="Times New Roman" w:hAnsi="Times New Roman" w:cs="Times New Roman"/>
        </w:rPr>
        <w:t xml:space="preserve">, it is </w:t>
      </w:r>
      <w:r w:rsidR="00E77316" w:rsidRPr="002829D6">
        <w:rPr>
          <w:rFonts w:ascii="Times New Roman" w:hAnsi="Times New Roman" w:cs="Times New Roman"/>
        </w:rPr>
        <w:t xml:space="preserve">well </w:t>
      </w:r>
      <w:r w:rsidR="00686CD0" w:rsidRPr="002829D6">
        <w:rPr>
          <w:rFonts w:ascii="Times New Roman" w:hAnsi="Times New Roman" w:cs="Times New Roman"/>
        </w:rPr>
        <w:t>known that t</w:t>
      </w:r>
      <w:r w:rsidR="00471310" w:rsidRPr="002829D6">
        <w:rPr>
          <w:rFonts w:ascii="Times New Roman" w:hAnsi="Times New Roman" w:cs="Times New Roman"/>
        </w:rPr>
        <w:t>he</w:t>
      </w:r>
      <w:r w:rsidR="00586642" w:rsidRPr="002829D6">
        <w:rPr>
          <w:rFonts w:ascii="Times New Roman" w:hAnsi="Times New Roman" w:cs="Times New Roman"/>
        </w:rPr>
        <w:t xml:space="preserve"> r</w:t>
      </w:r>
      <w:r w:rsidR="00892560" w:rsidRPr="002829D6">
        <w:rPr>
          <w:rFonts w:ascii="Times New Roman" w:hAnsi="Times New Roman" w:cs="Times New Roman"/>
        </w:rPr>
        <w:t>ehabilitation of degraded urban areas</w:t>
      </w:r>
      <w:r w:rsidR="00FA2002" w:rsidRPr="002829D6">
        <w:rPr>
          <w:rFonts w:ascii="Times New Roman" w:hAnsi="Times New Roman" w:cs="Times New Roman"/>
        </w:rPr>
        <w:t xml:space="preserve"> </w:t>
      </w:r>
      <w:r w:rsidR="00686CD0" w:rsidRPr="002829D6">
        <w:rPr>
          <w:rFonts w:ascii="Times New Roman" w:hAnsi="Times New Roman" w:cs="Times New Roman"/>
        </w:rPr>
        <w:t xml:space="preserve">can – and often does -  trigger </w:t>
      </w:r>
      <w:r w:rsidR="00892560" w:rsidRPr="002829D6">
        <w:rPr>
          <w:rFonts w:ascii="Times New Roman" w:hAnsi="Times New Roman" w:cs="Times New Roman"/>
        </w:rPr>
        <w:t xml:space="preserve">the </w:t>
      </w:r>
      <w:r w:rsidR="000B2079" w:rsidRPr="002829D6">
        <w:rPr>
          <w:rFonts w:ascii="Times New Roman" w:hAnsi="Times New Roman" w:cs="Times New Roman"/>
        </w:rPr>
        <w:t>displacement</w:t>
      </w:r>
      <w:r w:rsidR="00892560" w:rsidRPr="002829D6">
        <w:rPr>
          <w:rFonts w:ascii="Times New Roman" w:hAnsi="Times New Roman" w:cs="Times New Roman"/>
        </w:rPr>
        <w:t xml:space="preserve"> of socially vulnerable groups </w:t>
      </w:r>
      <w:r w:rsidR="00586642" w:rsidRPr="002829D6">
        <w:rPr>
          <w:rFonts w:ascii="Times New Roman" w:hAnsi="Times New Roman" w:cs="Times New Roman"/>
        </w:rPr>
        <w:t xml:space="preserve">from </w:t>
      </w:r>
      <w:r w:rsidR="00892560" w:rsidRPr="002829D6">
        <w:rPr>
          <w:rFonts w:ascii="Times New Roman" w:hAnsi="Times New Roman" w:cs="Times New Roman"/>
        </w:rPr>
        <w:t xml:space="preserve">the area under intervention, either actively, through forced evictions that follow both public and private works, either passively, as a consequence of the rise in property prices due to the implementation of the urban renewal process. </w:t>
      </w:r>
    </w:p>
    <w:p w14:paraId="79A6EDD3" w14:textId="25862642" w:rsidR="00686CD0" w:rsidRPr="002829D6" w:rsidRDefault="00471310" w:rsidP="00AC5426">
      <w:pPr>
        <w:jc w:val="both"/>
        <w:rPr>
          <w:rFonts w:ascii="Times New Roman" w:hAnsi="Times New Roman" w:cs="Times New Roman"/>
        </w:rPr>
      </w:pPr>
      <w:r w:rsidRPr="002829D6">
        <w:rPr>
          <w:rFonts w:ascii="Times New Roman" w:hAnsi="Times New Roman" w:cs="Times New Roman"/>
        </w:rPr>
        <w:t>Gentrification</w:t>
      </w:r>
      <w:r w:rsidR="00892560" w:rsidRPr="002829D6">
        <w:rPr>
          <w:rFonts w:ascii="Times New Roman" w:hAnsi="Times New Roman" w:cs="Times New Roman"/>
        </w:rPr>
        <w:t>, or the replacement of the poor</w:t>
      </w:r>
      <w:r w:rsidR="009E5368" w:rsidRPr="002829D6">
        <w:rPr>
          <w:rFonts w:ascii="Times New Roman" w:hAnsi="Times New Roman" w:cs="Times New Roman"/>
        </w:rPr>
        <w:t>er</w:t>
      </w:r>
      <w:r w:rsidR="00586642" w:rsidRPr="002829D6">
        <w:rPr>
          <w:rFonts w:ascii="Times New Roman" w:hAnsi="Times New Roman" w:cs="Times New Roman"/>
        </w:rPr>
        <w:t xml:space="preserve"> original residents</w:t>
      </w:r>
      <w:r w:rsidR="00E77316" w:rsidRPr="002829D6">
        <w:rPr>
          <w:rFonts w:ascii="Times New Roman" w:hAnsi="Times New Roman" w:cs="Times New Roman"/>
        </w:rPr>
        <w:t xml:space="preserve"> by wealthier social groups</w:t>
      </w:r>
      <w:r w:rsidR="00605B37" w:rsidRPr="002829D6">
        <w:rPr>
          <w:rFonts w:ascii="Times New Roman" w:hAnsi="Times New Roman" w:cs="Times New Roman"/>
        </w:rPr>
        <w:t xml:space="preserve">, </w:t>
      </w:r>
      <w:r w:rsidR="00892560" w:rsidRPr="002829D6">
        <w:rPr>
          <w:rFonts w:ascii="Times New Roman" w:hAnsi="Times New Roman" w:cs="Times New Roman"/>
        </w:rPr>
        <w:t xml:space="preserve">is often perceived by the real estate market, and </w:t>
      </w:r>
      <w:r w:rsidR="00686CD0" w:rsidRPr="002829D6">
        <w:rPr>
          <w:rFonts w:ascii="Times New Roman" w:hAnsi="Times New Roman" w:cs="Times New Roman"/>
        </w:rPr>
        <w:t>most of the times also</w:t>
      </w:r>
      <w:r w:rsidR="00892560" w:rsidRPr="002829D6">
        <w:rPr>
          <w:rFonts w:ascii="Times New Roman" w:hAnsi="Times New Roman" w:cs="Times New Roman"/>
        </w:rPr>
        <w:t xml:space="preserve"> by the city’s Administra</w:t>
      </w:r>
      <w:r w:rsidR="00F13A2A" w:rsidRPr="002829D6">
        <w:rPr>
          <w:rFonts w:ascii="Times New Roman" w:hAnsi="Times New Roman" w:cs="Times New Roman"/>
        </w:rPr>
        <w:t>tion, as an index of the u</w:t>
      </w:r>
      <w:r w:rsidR="00FA2002" w:rsidRPr="002829D6">
        <w:rPr>
          <w:rFonts w:ascii="Times New Roman" w:hAnsi="Times New Roman" w:cs="Times New Roman"/>
        </w:rPr>
        <w:t>rban rehabilitation’s "success</w:t>
      </w:r>
      <w:r w:rsidR="00C62AD8" w:rsidRPr="002829D6">
        <w:rPr>
          <w:rFonts w:ascii="Times New Roman" w:hAnsi="Times New Roman" w:cs="Times New Roman"/>
        </w:rPr>
        <w:t>”</w:t>
      </w:r>
      <w:r w:rsidR="00FA2002" w:rsidRPr="002829D6">
        <w:rPr>
          <w:rFonts w:ascii="Times New Roman" w:hAnsi="Times New Roman" w:cs="Times New Roman"/>
        </w:rPr>
        <w:t xml:space="preserve">. </w:t>
      </w:r>
    </w:p>
    <w:p w14:paraId="0007819E" w14:textId="18F4F999" w:rsidR="00FA2002" w:rsidRPr="002829D6" w:rsidRDefault="007B3778" w:rsidP="00AC5426">
      <w:pPr>
        <w:jc w:val="both"/>
        <w:rPr>
          <w:rFonts w:ascii="Times New Roman" w:hAnsi="Times New Roman" w:cs="Times New Roman"/>
        </w:rPr>
      </w:pPr>
      <w:r w:rsidRPr="002829D6">
        <w:rPr>
          <w:rFonts w:ascii="Times New Roman" w:hAnsi="Times New Roman" w:cs="Times New Roman"/>
        </w:rPr>
        <w:t xml:space="preserve">Nevertheless, </w:t>
      </w:r>
      <w:r w:rsidR="00C62AD8" w:rsidRPr="002829D6">
        <w:rPr>
          <w:rFonts w:ascii="Times New Roman" w:hAnsi="Times New Roman" w:cs="Times New Roman"/>
        </w:rPr>
        <w:t>as SMITH (1996) points out, “gentrification, displacement and segregation point toward a significantly re</w:t>
      </w:r>
      <w:r w:rsidRPr="002829D6">
        <w:rPr>
          <w:rFonts w:ascii="Times New Roman" w:hAnsi="Times New Roman" w:cs="Times New Roman"/>
        </w:rPr>
        <w:t>s</w:t>
      </w:r>
      <w:r w:rsidR="00C62AD8" w:rsidRPr="002829D6">
        <w:rPr>
          <w:rFonts w:ascii="Times New Roman" w:hAnsi="Times New Roman" w:cs="Times New Roman"/>
        </w:rPr>
        <w:t xml:space="preserve">tructured urban geography”. Gentrification </w:t>
      </w:r>
      <w:r w:rsidRPr="002829D6">
        <w:rPr>
          <w:rFonts w:ascii="Times New Roman" w:hAnsi="Times New Roman" w:cs="Times New Roman"/>
        </w:rPr>
        <w:t>aggravates spatial segregation and social inequalities in the city as a whole,</w:t>
      </w:r>
      <w:r w:rsidR="0021212A" w:rsidRPr="002829D6">
        <w:rPr>
          <w:rFonts w:ascii="Times New Roman" w:hAnsi="Times New Roman" w:cs="Times New Roman"/>
        </w:rPr>
        <w:t xml:space="preserve"> putting economic interests above s</w:t>
      </w:r>
      <w:r w:rsidR="00C62AD8" w:rsidRPr="002829D6">
        <w:rPr>
          <w:rFonts w:ascii="Times New Roman" w:hAnsi="Times New Roman" w:cs="Times New Roman"/>
        </w:rPr>
        <w:t>ocial and environmental demands. Therefore,</w:t>
      </w:r>
      <w:r w:rsidRPr="002829D6">
        <w:rPr>
          <w:rFonts w:ascii="Times New Roman" w:hAnsi="Times New Roman" w:cs="Times New Roman"/>
        </w:rPr>
        <w:t xml:space="preserve"> gentrifi</w:t>
      </w:r>
      <w:r w:rsidR="00E77316" w:rsidRPr="002829D6">
        <w:rPr>
          <w:rFonts w:ascii="Times New Roman" w:hAnsi="Times New Roman" w:cs="Times New Roman"/>
        </w:rPr>
        <w:t>cation represents a violation of</w:t>
      </w:r>
      <w:r w:rsidRPr="002829D6">
        <w:rPr>
          <w:rFonts w:ascii="Times New Roman" w:hAnsi="Times New Roman" w:cs="Times New Roman"/>
        </w:rPr>
        <w:t xml:space="preserve"> the </w:t>
      </w:r>
      <w:r w:rsidR="00FC7BFA" w:rsidRPr="002829D6">
        <w:rPr>
          <w:rFonts w:ascii="Times New Roman" w:hAnsi="Times New Roman" w:cs="Times New Roman"/>
        </w:rPr>
        <w:t>“</w:t>
      </w:r>
      <w:r w:rsidRPr="002829D6">
        <w:rPr>
          <w:rFonts w:ascii="Times New Roman" w:hAnsi="Times New Roman" w:cs="Times New Roman"/>
        </w:rPr>
        <w:t>right to the city</w:t>
      </w:r>
      <w:r w:rsidR="00FC7BFA" w:rsidRPr="002829D6">
        <w:rPr>
          <w:rFonts w:ascii="Times New Roman" w:hAnsi="Times New Roman" w:cs="Times New Roman"/>
        </w:rPr>
        <w:t>”</w:t>
      </w:r>
      <w:r w:rsidRPr="002829D6">
        <w:rPr>
          <w:rFonts w:ascii="Times New Roman" w:hAnsi="Times New Roman" w:cs="Times New Roman"/>
        </w:rPr>
        <w:t xml:space="preserve">, </w:t>
      </w:r>
      <w:r w:rsidR="00892560" w:rsidRPr="002829D6">
        <w:rPr>
          <w:rFonts w:ascii="Times New Roman" w:hAnsi="Times New Roman" w:cs="Times New Roman"/>
        </w:rPr>
        <w:t>here understood as a third generation collective human right, dedicated to render cities environmentally balanced, economically prosperous and socially inclusive</w:t>
      </w:r>
      <w:r w:rsidRPr="002829D6">
        <w:rPr>
          <w:rFonts w:ascii="Times New Roman" w:hAnsi="Times New Roman" w:cs="Times New Roman"/>
        </w:rPr>
        <w:t xml:space="preserve"> for all its residents and users</w:t>
      </w:r>
      <w:r w:rsidR="00586642" w:rsidRPr="002829D6">
        <w:rPr>
          <w:rFonts w:ascii="Times New Roman" w:hAnsi="Times New Roman" w:cs="Times New Roman"/>
        </w:rPr>
        <w:t>.</w:t>
      </w:r>
      <w:r w:rsidR="00423A32" w:rsidRPr="002829D6">
        <w:rPr>
          <w:rFonts w:ascii="Times New Roman" w:hAnsi="Times New Roman" w:cs="Times New Roman"/>
        </w:rPr>
        <w:t xml:space="preserve"> </w:t>
      </w:r>
    </w:p>
    <w:p w14:paraId="585AD37C" w14:textId="3B042D3E" w:rsidR="00586642" w:rsidRPr="002829D6" w:rsidRDefault="00284BAA" w:rsidP="00AC5426">
      <w:pPr>
        <w:jc w:val="both"/>
        <w:rPr>
          <w:rFonts w:ascii="Times New Roman" w:hAnsi="Times New Roman" w:cs="Times New Roman"/>
        </w:rPr>
      </w:pPr>
      <w:r w:rsidRPr="002829D6">
        <w:rPr>
          <w:rFonts w:ascii="Times New Roman" w:hAnsi="Times New Roman" w:cs="Times New Roman"/>
        </w:rPr>
        <w:t xml:space="preserve">As a concept originally developed by LEFEBVRE (1967), the right to the city is, as HARVEY (2012: 253) points out, a collective right to “reinvent the city” that “depends upon the exercise of a collective power over the processes of urbanization”. It thus becomes, </w:t>
      </w:r>
      <w:r w:rsidR="00E30A80" w:rsidRPr="002829D6">
        <w:rPr>
          <w:rFonts w:ascii="Times New Roman" w:hAnsi="Times New Roman" w:cs="Times New Roman"/>
        </w:rPr>
        <w:t>according to SOJA (2010:237)</w:t>
      </w:r>
      <w:r w:rsidRPr="002829D6">
        <w:rPr>
          <w:rFonts w:ascii="Times New Roman" w:hAnsi="Times New Roman" w:cs="Times New Roman"/>
        </w:rPr>
        <w:t xml:space="preserve">, </w:t>
      </w:r>
      <w:r w:rsidR="00947714" w:rsidRPr="002829D6">
        <w:rPr>
          <w:rFonts w:ascii="Times New Roman" w:hAnsi="Times New Roman" w:cs="Times New Roman"/>
        </w:rPr>
        <w:t>“virtually synonimous</w:t>
      </w:r>
      <w:r w:rsidRPr="002829D6">
        <w:rPr>
          <w:rFonts w:ascii="Times New Roman" w:hAnsi="Times New Roman" w:cs="Times New Roman"/>
        </w:rPr>
        <w:t xml:space="preserve"> with seeking spatial justice”.</w:t>
      </w:r>
    </w:p>
    <w:p w14:paraId="7A98A416" w14:textId="1116A00D" w:rsidR="00686CD0" w:rsidRPr="002829D6" w:rsidRDefault="00892560" w:rsidP="00AC5426">
      <w:pPr>
        <w:jc w:val="both"/>
        <w:rPr>
          <w:rFonts w:ascii="Times New Roman" w:hAnsi="Times New Roman" w:cs="Times New Roman"/>
        </w:rPr>
      </w:pPr>
      <w:r w:rsidRPr="002829D6">
        <w:rPr>
          <w:rFonts w:ascii="Times New Roman" w:hAnsi="Times New Roman" w:cs="Times New Roman"/>
        </w:rPr>
        <w:t>To avoid or at least minimize the occurrence of gentrification processes associated with urban re</w:t>
      </w:r>
      <w:r w:rsidR="00686CD0" w:rsidRPr="002829D6">
        <w:rPr>
          <w:rFonts w:ascii="Times New Roman" w:hAnsi="Times New Roman" w:cs="Times New Roman"/>
        </w:rPr>
        <w:t>newal</w:t>
      </w:r>
      <w:r w:rsidR="00284BAA" w:rsidRPr="002829D6">
        <w:rPr>
          <w:rFonts w:ascii="Times New Roman" w:hAnsi="Times New Roman" w:cs="Times New Roman"/>
        </w:rPr>
        <w:t xml:space="preserve"> and therefore </w:t>
      </w:r>
      <w:r w:rsidR="00E77316" w:rsidRPr="002829D6">
        <w:rPr>
          <w:rFonts w:ascii="Times New Roman" w:hAnsi="Times New Roman" w:cs="Times New Roman"/>
        </w:rPr>
        <w:t>seek</w:t>
      </w:r>
      <w:r w:rsidR="00284BAA" w:rsidRPr="002829D6">
        <w:rPr>
          <w:rFonts w:ascii="Times New Roman" w:hAnsi="Times New Roman" w:cs="Times New Roman"/>
        </w:rPr>
        <w:t xml:space="preserve"> spatial justice in the city</w:t>
      </w:r>
      <w:r w:rsidRPr="002829D6">
        <w:rPr>
          <w:rFonts w:ascii="Times New Roman" w:hAnsi="Times New Roman" w:cs="Times New Roman"/>
        </w:rPr>
        <w:t xml:space="preserve">, it </w:t>
      </w:r>
      <w:r w:rsidR="00586642" w:rsidRPr="002829D6">
        <w:rPr>
          <w:rFonts w:ascii="Times New Roman" w:hAnsi="Times New Roman" w:cs="Times New Roman"/>
        </w:rPr>
        <w:t>is imperative</w:t>
      </w:r>
      <w:r w:rsidR="00FA2002" w:rsidRPr="002829D6">
        <w:rPr>
          <w:rFonts w:ascii="Times New Roman" w:hAnsi="Times New Roman" w:cs="Times New Roman"/>
        </w:rPr>
        <w:t xml:space="preserve"> </w:t>
      </w:r>
      <w:r w:rsidR="00586642" w:rsidRPr="002829D6">
        <w:rPr>
          <w:rFonts w:ascii="Times New Roman" w:hAnsi="Times New Roman" w:cs="Times New Roman"/>
        </w:rPr>
        <w:t xml:space="preserve"> to include in the technical and </w:t>
      </w:r>
      <w:r w:rsidRPr="002829D6">
        <w:rPr>
          <w:rFonts w:ascii="Times New Roman" w:hAnsi="Times New Roman" w:cs="Times New Roman"/>
        </w:rPr>
        <w:t xml:space="preserve">legal </w:t>
      </w:r>
      <w:r w:rsidR="00586642" w:rsidRPr="002829D6">
        <w:rPr>
          <w:rFonts w:ascii="Times New Roman" w:hAnsi="Times New Roman" w:cs="Times New Roman"/>
        </w:rPr>
        <w:t>framework of</w:t>
      </w:r>
      <w:r w:rsidRPr="002829D6">
        <w:rPr>
          <w:rFonts w:ascii="Times New Roman" w:hAnsi="Times New Roman" w:cs="Times New Roman"/>
        </w:rPr>
        <w:t xml:space="preserve"> urban </w:t>
      </w:r>
      <w:r w:rsidR="00586642" w:rsidRPr="002829D6">
        <w:rPr>
          <w:rFonts w:ascii="Times New Roman" w:hAnsi="Times New Roman" w:cs="Times New Roman"/>
        </w:rPr>
        <w:t xml:space="preserve">rehabilitation </w:t>
      </w:r>
      <w:r w:rsidRPr="002829D6">
        <w:rPr>
          <w:rFonts w:ascii="Times New Roman" w:hAnsi="Times New Roman" w:cs="Times New Roman"/>
        </w:rPr>
        <w:t xml:space="preserve">projects </w:t>
      </w:r>
      <w:r w:rsidR="00586642" w:rsidRPr="002829D6">
        <w:rPr>
          <w:rFonts w:ascii="Times New Roman" w:hAnsi="Times New Roman" w:cs="Times New Roman"/>
        </w:rPr>
        <w:t xml:space="preserve">some </w:t>
      </w:r>
      <w:r w:rsidRPr="002829D6">
        <w:rPr>
          <w:rFonts w:ascii="Times New Roman" w:hAnsi="Times New Roman" w:cs="Times New Roman"/>
        </w:rPr>
        <w:t xml:space="preserve">strategic actions </w:t>
      </w:r>
      <w:r w:rsidR="00E77316" w:rsidRPr="002829D6">
        <w:rPr>
          <w:rFonts w:ascii="Times New Roman" w:hAnsi="Times New Roman" w:cs="Times New Roman"/>
        </w:rPr>
        <w:t>dedicated</w:t>
      </w:r>
      <w:r w:rsidR="00586642" w:rsidRPr="002829D6">
        <w:rPr>
          <w:rFonts w:ascii="Times New Roman" w:hAnsi="Times New Roman" w:cs="Times New Roman"/>
        </w:rPr>
        <w:t xml:space="preserve"> </w:t>
      </w:r>
      <w:r w:rsidRPr="002829D6">
        <w:rPr>
          <w:rFonts w:ascii="Times New Roman" w:hAnsi="Times New Roman" w:cs="Times New Roman"/>
        </w:rPr>
        <w:t xml:space="preserve">to prevent the </w:t>
      </w:r>
      <w:r w:rsidR="00423A32" w:rsidRPr="002829D6">
        <w:rPr>
          <w:rFonts w:ascii="Times New Roman" w:hAnsi="Times New Roman" w:cs="Times New Roman"/>
        </w:rPr>
        <w:t>displacement</w:t>
      </w:r>
      <w:r w:rsidR="00586642" w:rsidRPr="002829D6">
        <w:rPr>
          <w:rFonts w:ascii="Times New Roman" w:hAnsi="Times New Roman" w:cs="Times New Roman"/>
        </w:rPr>
        <w:t xml:space="preserve"> </w:t>
      </w:r>
      <w:r w:rsidRPr="002829D6">
        <w:rPr>
          <w:rFonts w:ascii="Times New Roman" w:hAnsi="Times New Roman" w:cs="Times New Roman"/>
        </w:rPr>
        <w:t>of vulnerab</w:t>
      </w:r>
      <w:r w:rsidR="00187CE1" w:rsidRPr="002829D6">
        <w:rPr>
          <w:rFonts w:ascii="Times New Roman" w:hAnsi="Times New Roman" w:cs="Times New Roman"/>
        </w:rPr>
        <w:t xml:space="preserve">le populations and to ensure genuine social diversity in </w:t>
      </w:r>
      <w:r w:rsidRPr="002829D6">
        <w:rPr>
          <w:rFonts w:ascii="Times New Roman" w:hAnsi="Times New Roman" w:cs="Times New Roman"/>
        </w:rPr>
        <w:t xml:space="preserve">the area under intervention. </w:t>
      </w:r>
    </w:p>
    <w:p w14:paraId="38B9722B" w14:textId="77777777" w:rsidR="00187CE1" w:rsidRPr="002829D6" w:rsidRDefault="00892560" w:rsidP="00AC5426">
      <w:pPr>
        <w:jc w:val="both"/>
        <w:rPr>
          <w:rFonts w:ascii="Times New Roman" w:hAnsi="Times New Roman" w:cs="Times New Roman"/>
        </w:rPr>
      </w:pPr>
      <w:r w:rsidRPr="002829D6">
        <w:rPr>
          <w:rFonts w:ascii="Times New Roman" w:hAnsi="Times New Roman" w:cs="Times New Roman"/>
        </w:rPr>
        <w:t xml:space="preserve">In Brazil, </w:t>
      </w:r>
      <w:r w:rsidR="00586642" w:rsidRPr="002829D6">
        <w:rPr>
          <w:rFonts w:ascii="Times New Roman" w:hAnsi="Times New Roman" w:cs="Times New Roman"/>
        </w:rPr>
        <w:t>due to urban policy guidelines legally set by th</w:t>
      </w:r>
      <w:r w:rsidR="00686CD0" w:rsidRPr="002829D6">
        <w:rPr>
          <w:rFonts w:ascii="Times New Roman" w:hAnsi="Times New Roman" w:cs="Times New Roman"/>
        </w:rPr>
        <w:t xml:space="preserve">e national Statute of the City - amongst them, the principle of the equitable distribution of the benefits and the burdens of the urbanization process - </w:t>
      </w:r>
      <w:r w:rsidR="00586642" w:rsidRPr="002829D6">
        <w:rPr>
          <w:rFonts w:ascii="Times New Roman" w:hAnsi="Times New Roman" w:cs="Times New Roman"/>
        </w:rPr>
        <w:t>the adoption of such</w:t>
      </w:r>
      <w:r w:rsidRPr="002829D6">
        <w:rPr>
          <w:rFonts w:ascii="Times New Roman" w:hAnsi="Times New Roman" w:cs="Times New Roman"/>
        </w:rPr>
        <w:t xml:space="preserve"> strategic actions</w:t>
      </w:r>
      <w:r w:rsidR="00586642" w:rsidRPr="002829D6">
        <w:rPr>
          <w:rFonts w:ascii="Times New Roman" w:hAnsi="Times New Roman" w:cs="Times New Roman"/>
        </w:rPr>
        <w:t xml:space="preserve"> in urban rehabilitation projects</w:t>
      </w:r>
      <w:r w:rsidRPr="002829D6">
        <w:rPr>
          <w:rFonts w:ascii="Times New Roman" w:hAnsi="Times New Roman" w:cs="Times New Roman"/>
        </w:rPr>
        <w:t xml:space="preserve"> is mandatory</w:t>
      </w:r>
      <w:r w:rsidR="00586642" w:rsidRPr="002829D6">
        <w:rPr>
          <w:rFonts w:ascii="Times New Roman" w:hAnsi="Times New Roman" w:cs="Times New Roman"/>
        </w:rPr>
        <w:t xml:space="preserve">. </w:t>
      </w:r>
    </w:p>
    <w:p w14:paraId="57171849" w14:textId="78A350D6" w:rsidR="00686CD0" w:rsidRPr="002829D6" w:rsidRDefault="00E30A80" w:rsidP="00AC5426">
      <w:pPr>
        <w:jc w:val="both"/>
        <w:rPr>
          <w:rFonts w:ascii="Times New Roman" w:eastAsia="Times New Roman" w:hAnsi="Times New Roman" w:cs="Times New Roman"/>
        </w:rPr>
      </w:pPr>
      <w:r w:rsidRPr="002829D6">
        <w:rPr>
          <w:rFonts w:ascii="Times New Roman" w:hAnsi="Times New Roman" w:cs="Times New Roman"/>
        </w:rPr>
        <w:t xml:space="preserve">Also, the </w:t>
      </w:r>
      <w:r w:rsidR="00187CE1" w:rsidRPr="002829D6">
        <w:rPr>
          <w:rFonts w:ascii="Times New Roman" w:hAnsi="Times New Roman" w:cs="Times New Roman"/>
        </w:rPr>
        <w:t xml:space="preserve">Brazilian Statute of the City has expressly included the </w:t>
      </w:r>
      <w:r w:rsidRPr="002829D6">
        <w:rPr>
          <w:rFonts w:ascii="Times New Roman" w:hAnsi="Times New Roman" w:cs="Times New Roman"/>
        </w:rPr>
        <w:t xml:space="preserve">right to the city </w:t>
      </w:r>
      <w:r w:rsidR="00187CE1" w:rsidRPr="002829D6">
        <w:rPr>
          <w:rFonts w:ascii="Times New Roman" w:hAnsi="Times New Roman" w:cs="Times New Roman"/>
        </w:rPr>
        <w:t>amongst the urban policy guidelines as</w:t>
      </w:r>
      <w:r w:rsidRPr="002829D6">
        <w:rPr>
          <w:rFonts w:ascii="Times New Roman" w:hAnsi="Times New Roman" w:cs="Times New Roman"/>
        </w:rPr>
        <w:t xml:space="preserve"> a </w:t>
      </w:r>
      <w:r w:rsidR="00187CE1" w:rsidRPr="002829D6">
        <w:rPr>
          <w:rFonts w:ascii="Times New Roman" w:hAnsi="Times New Roman" w:cs="Times New Roman"/>
        </w:rPr>
        <w:t xml:space="preserve">“right to sustainable cities”, which unites, under the same “umbrella”, so to speak, the rights </w:t>
      </w:r>
      <w:r w:rsidRPr="002829D6">
        <w:rPr>
          <w:rFonts w:ascii="Times New Roman" w:hAnsi="Times New Roman" w:cs="Times New Roman"/>
        </w:rPr>
        <w:t>to urban soil, to housing, to sanitation, to urban infrastructure, to transportation and public services, to work and to leisure, for the present and the future generations.</w:t>
      </w:r>
    </w:p>
    <w:p w14:paraId="7DC76BCF" w14:textId="2629499C" w:rsidR="00F61114" w:rsidRPr="002829D6" w:rsidRDefault="00586642" w:rsidP="00AC5426">
      <w:pPr>
        <w:jc w:val="both"/>
        <w:rPr>
          <w:rFonts w:ascii="Times New Roman" w:hAnsi="Times New Roman" w:cs="Times New Roman"/>
        </w:rPr>
      </w:pPr>
      <w:r w:rsidRPr="002829D6">
        <w:rPr>
          <w:rFonts w:ascii="Times New Roman" w:hAnsi="Times New Roman" w:cs="Times New Roman"/>
        </w:rPr>
        <w:t xml:space="preserve">Due to these legal </w:t>
      </w:r>
      <w:r w:rsidR="00686CD0" w:rsidRPr="002829D6">
        <w:rPr>
          <w:rFonts w:ascii="Times New Roman" w:hAnsi="Times New Roman" w:cs="Times New Roman"/>
        </w:rPr>
        <w:t>guidelines</w:t>
      </w:r>
      <w:r w:rsidRPr="002829D6">
        <w:rPr>
          <w:rFonts w:ascii="Times New Roman" w:hAnsi="Times New Roman" w:cs="Times New Roman"/>
        </w:rPr>
        <w:t xml:space="preserve">, urban renewal projects </w:t>
      </w:r>
      <w:r w:rsidR="00686CD0" w:rsidRPr="002829D6">
        <w:rPr>
          <w:rFonts w:ascii="Times New Roman" w:hAnsi="Times New Roman" w:cs="Times New Roman"/>
        </w:rPr>
        <w:t xml:space="preserve">in Brazil </w:t>
      </w:r>
      <w:r w:rsidR="00892560" w:rsidRPr="002829D6">
        <w:rPr>
          <w:rFonts w:ascii="Times New Roman" w:hAnsi="Times New Roman" w:cs="Times New Roman"/>
        </w:rPr>
        <w:t xml:space="preserve">must encompass the provision of adequate </w:t>
      </w:r>
      <w:r w:rsidRPr="002829D6">
        <w:rPr>
          <w:rFonts w:ascii="Times New Roman" w:hAnsi="Times New Roman" w:cs="Times New Roman"/>
        </w:rPr>
        <w:t xml:space="preserve">social </w:t>
      </w:r>
      <w:r w:rsidR="00892560" w:rsidRPr="002829D6">
        <w:rPr>
          <w:rFonts w:ascii="Times New Roman" w:hAnsi="Times New Roman" w:cs="Times New Roman"/>
        </w:rPr>
        <w:t xml:space="preserve">housing to the </w:t>
      </w:r>
      <w:r w:rsidRPr="002829D6">
        <w:rPr>
          <w:rFonts w:ascii="Times New Roman" w:hAnsi="Times New Roman" w:cs="Times New Roman"/>
        </w:rPr>
        <w:t>poor</w:t>
      </w:r>
      <w:r w:rsidR="00686CD0" w:rsidRPr="002829D6">
        <w:rPr>
          <w:rFonts w:ascii="Times New Roman" w:hAnsi="Times New Roman" w:cs="Times New Roman"/>
        </w:rPr>
        <w:t>, either</w:t>
      </w:r>
      <w:r w:rsidRPr="002829D6">
        <w:rPr>
          <w:rFonts w:ascii="Times New Roman" w:hAnsi="Times New Roman" w:cs="Times New Roman"/>
        </w:rPr>
        <w:t xml:space="preserve"> in the project’s area </w:t>
      </w:r>
      <w:r w:rsidR="00892560" w:rsidRPr="002829D6">
        <w:rPr>
          <w:rFonts w:ascii="Times New Roman" w:hAnsi="Times New Roman" w:cs="Times New Roman"/>
        </w:rPr>
        <w:t xml:space="preserve">or in </w:t>
      </w:r>
      <w:r w:rsidRPr="002829D6">
        <w:rPr>
          <w:rFonts w:ascii="Times New Roman" w:hAnsi="Times New Roman" w:cs="Times New Roman"/>
        </w:rPr>
        <w:t>its surroundings</w:t>
      </w:r>
      <w:r w:rsidR="00892560" w:rsidRPr="002829D6">
        <w:rPr>
          <w:rFonts w:ascii="Times New Roman" w:hAnsi="Times New Roman" w:cs="Times New Roman"/>
        </w:rPr>
        <w:t xml:space="preserve">, preferably in portions of </w:t>
      </w:r>
      <w:r w:rsidR="00686CD0" w:rsidRPr="002829D6">
        <w:rPr>
          <w:rFonts w:ascii="Times New Roman" w:hAnsi="Times New Roman" w:cs="Times New Roman"/>
        </w:rPr>
        <w:t xml:space="preserve">urban </w:t>
      </w:r>
      <w:r w:rsidR="00892560" w:rsidRPr="002829D6">
        <w:rPr>
          <w:rFonts w:ascii="Times New Roman" w:hAnsi="Times New Roman" w:cs="Times New Roman"/>
        </w:rPr>
        <w:t xml:space="preserve">territory demarcated </w:t>
      </w:r>
      <w:r w:rsidRPr="002829D6">
        <w:rPr>
          <w:rFonts w:ascii="Times New Roman" w:hAnsi="Times New Roman" w:cs="Times New Roman"/>
        </w:rPr>
        <w:t>by the city’s Master Plan or Zoning Law</w:t>
      </w:r>
      <w:r w:rsidR="00686CD0" w:rsidRPr="002829D6">
        <w:rPr>
          <w:rFonts w:ascii="Times New Roman" w:hAnsi="Times New Roman" w:cs="Times New Roman"/>
        </w:rPr>
        <w:t>s</w:t>
      </w:r>
      <w:r w:rsidRPr="002829D6">
        <w:rPr>
          <w:rFonts w:ascii="Times New Roman" w:hAnsi="Times New Roman" w:cs="Times New Roman"/>
        </w:rPr>
        <w:t xml:space="preserve"> </w:t>
      </w:r>
      <w:r w:rsidR="00892560" w:rsidRPr="002829D6">
        <w:rPr>
          <w:rFonts w:ascii="Times New Roman" w:hAnsi="Times New Roman" w:cs="Times New Roman"/>
        </w:rPr>
        <w:t xml:space="preserve">as Special Areas of Social Interest - ZEIS. </w:t>
      </w:r>
      <w:r w:rsidR="005F6CF1" w:rsidRPr="002829D6">
        <w:rPr>
          <w:rFonts w:ascii="Times New Roman" w:hAnsi="Times New Roman" w:cs="Times New Roman"/>
        </w:rPr>
        <w:t xml:space="preserve">The main purpose of the ZEIS is to safeguard portions of urbanized soil - fairly located and served by basic infrastructure and services – and earmark it to social housing. </w:t>
      </w:r>
      <w:r w:rsidR="00D54F3C" w:rsidRPr="002829D6">
        <w:rPr>
          <w:rFonts w:ascii="Times New Roman" w:hAnsi="Times New Roman" w:cs="Times New Roman"/>
        </w:rPr>
        <w:t xml:space="preserve">Financial resources for social housing are to be obtained preferably through value-capture: part of the rise in the property’s value produced by the rehabilition, captured </w:t>
      </w:r>
      <w:r w:rsidR="00D54F3C" w:rsidRPr="002829D6">
        <w:rPr>
          <w:rFonts w:ascii="Times New Roman" w:hAnsi="Times New Roman" w:cs="Times New Roman"/>
        </w:rPr>
        <w:lastRenderedPageBreak/>
        <w:t>through the sel</w:t>
      </w:r>
      <w:r w:rsidR="00187CE1" w:rsidRPr="002829D6">
        <w:rPr>
          <w:rFonts w:ascii="Times New Roman" w:hAnsi="Times New Roman" w:cs="Times New Roman"/>
        </w:rPr>
        <w:t>ling of development rights, must</w:t>
      </w:r>
      <w:r w:rsidR="00D54F3C" w:rsidRPr="002829D6">
        <w:rPr>
          <w:rFonts w:ascii="Times New Roman" w:hAnsi="Times New Roman" w:cs="Times New Roman"/>
        </w:rPr>
        <w:t xml:space="preserve"> finance most of the intervention, including the construction of social housing.</w:t>
      </w:r>
    </w:p>
    <w:p w14:paraId="667FE479" w14:textId="697AB203" w:rsidR="00F61114" w:rsidRPr="002829D6" w:rsidRDefault="005F6CF1" w:rsidP="00AC5426">
      <w:pPr>
        <w:jc w:val="both"/>
        <w:rPr>
          <w:rFonts w:ascii="Times New Roman" w:hAnsi="Times New Roman" w:cs="Times New Roman"/>
        </w:rPr>
      </w:pPr>
      <w:r w:rsidRPr="002829D6">
        <w:rPr>
          <w:rFonts w:ascii="Times New Roman" w:hAnsi="Times New Roman" w:cs="Times New Roman"/>
        </w:rPr>
        <w:t>Based on these legal markings</w:t>
      </w:r>
      <w:r w:rsidR="00686CD0" w:rsidRPr="002829D6">
        <w:rPr>
          <w:rFonts w:ascii="Times New Roman" w:hAnsi="Times New Roman" w:cs="Times New Roman"/>
        </w:rPr>
        <w:t>, s</w:t>
      </w:r>
      <w:r w:rsidR="00F61114" w:rsidRPr="002829D6">
        <w:rPr>
          <w:rFonts w:ascii="Times New Roman" w:hAnsi="Times New Roman" w:cs="Times New Roman"/>
        </w:rPr>
        <w:t>ocial h</w:t>
      </w:r>
      <w:r w:rsidR="00892560" w:rsidRPr="002829D6">
        <w:rPr>
          <w:rFonts w:ascii="Times New Roman" w:hAnsi="Times New Roman" w:cs="Times New Roman"/>
        </w:rPr>
        <w:t>ousing provision</w:t>
      </w:r>
      <w:r w:rsidR="00F61114" w:rsidRPr="002829D6">
        <w:rPr>
          <w:rFonts w:ascii="Times New Roman" w:hAnsi="Times New Roman" w:cs="Times New Roman"/>
        </w:rPr>
        <w:t>s</w:t>
      </w:r>
      <w:r w:rsidR="00892560" w:rsidRPr="002829D6">
        <w:rPr>
          <w:rFonts w:ascii="Times New Roman" w:hAnsi="Times New Roman" w:cs="Times New Roman"/>
        </w:rPr>
        <w:t xml:space="preserve"> may appear either as a supporting element </w:t>
      </w:r>
      <w:r w:rsidR="00F61114" w:rsidRPr="002829D6">
        <w:rPr>
          <w:rFonts w:ascii="Times New Roman" w:hAnsi="Times New Roman" w:cs="Times New Roman"/>
        </w:rPr>
        <w:t>or</w:t>
      </w:r>
      <w:r w:rsidR="00892560" w:rsidRPr="002829D6">
        <w:rPr>
          <w:rFonts w:ascii="Times New Roman" w:hAnsi="Times New Roman" w:cs="Times New Roman"/>
        </w:rPr>
        <w:t xml:space="preserve"> as the </w:t>
      </w:r>
      <w:r w:rsidRPr="002829D6">
        <w:rPr>
          <w:rFonts w:ascii="Times New Roman" w:hAnsi="Times New Roman" w:cs="Times New Roman"/>
        </w:rPr>
        <w:t>core</w:t>
      </w:r>
      <w:r w:rsidR="00892560" w:rsidRPr="002829D6">
        <w:rPr>
          <w:rFonts w:ascii="Times New Roman" w:hAnsi="Times New Roman" w:cs="Times New Roman"/>
        </w:rPr>
        <w:t xml:space="preserve"> of </w:t>
      </w:r>
      <w:r w:rsidR="00F61114" w:rsidRPr="002829D6">
        <w:rPr>
          <w:rFonts w:ascii="Times New Roman" w:hAnsi="Times New Roman" w:cs="Times New Roman"/>
        </w:rPr>
        <w:t xml:space="preserve">the </w:t>
      </w:r>
      <w:r w:rsidR="00892560" w:rsidRPr="002829D6">
        <w:rPr>
          <w:rFonts w:ascii="Times New Roman" w:hAnsi="Times New Roman" w:cs="Times New Roman"/>
        </w:rPr>
        <w:t xml:space="preserve">urban </w:t>
      </w:r>
      <w:r w:rsidR="00F61114" w:rsidRPr="002829D6">
        <w:rPr>
          <w:rFonts w:ascii="Times New Roman" w:hAnsi="Times New Roman" w:cs="Times New Roman"/>
        </w:rPr>
        <w:t>rehabilitation project.</w:t>
      </w:r>
      <w:r w:rsidR="00686CD0" w:rsidRPr="002829D6">
        <w:rPr>
          <w:rFonts w:ascii="Times New Roman" w:hAnsi="Times New Roman" w:cs="Times New Roman"/>
        </w:rPr>
        <w:t xml:space="preserve"> </w:t>
      </w:r>
      <w:r w:rsidR="00BC406D" w:rsidRPr="002829D6">
        <w:rPr>
          <w:rFonts w:ascii="Times New Roman" w:hAnsi="Times New Roman" w:cs="Times New Roman"/>
        </w:rPr>
        <w:t>From</w:t>
      </w:r>
      <w:r w:rsidR="00686CD0" w:rsidRPr="002829D6">
        <w:rPr>
          <w:rFonts w:ascii="Times New Roman" w:hAnsi="Times New Roman" w:cs="Times New Roman"/>
        </w:rPr>
        <w:t xml:space="preserve"> our point of view, t</w:t>
      </w:r>
      <w:r w:rsidR="00F61114" w:rsidRPr="002829D6">
        <w:rPr>
          <w:rFonts w:ascii="Times New Roman" w:hAnsi="Times New Roman" w:cs="Times New Roman"/>
        </w:rPr>
        <w:t xml:space="preserve">his is not a random </w:t>
      </w:r>
      <w:r w:rsidR="00BC406D" w:rsidRPr="002829D6">
        <w:rPr>
          <w:rFonts w:ascii="Times New Roman" w:hAnsi="Times New Roman" w:cs="Times New Roman"/>
        </w:rPr>
        <w:t xml:space="preserve">option </w:t>
      </w:r>
      <w:r w:rsidR="00F61114" w:rsidRPr="002829D6">
        <w:rPr>
          <w:rFonts w:ascii="Times New Roman" w:hAnsi="Times New Roman" w:cs="Times New Roman"/>
        </w:rPr>
        <w:t>but rather a decisive</w:t>
      </w:r>
      <w:r w:rsidR="00892560" w:rsidRPr="002829D6">
        <w:rPr>
          <w:rFonts w:ascii="Times New Roman" w:hAnsi="Times New Roman" w:cs="Times New Roman"/>
        </w:rPr>
        <w:t xml:space="preserve"> strategic choice</w:t>
      </w:r>
      <w:r w:rsidR="00F61114" w:rsidRPr="002829D6">
        <w:rPr>
          <w:rFonts w:ascii="Times New Roman" w:hAnsi="Times New Roman" w:cs="Times New Roman"/>
        </w:rPr>
        <w:t>: not only it has important important repercussions on</w:t>
      </w:r>
      <w:r w:rsidR="00892560" w:rsidRPr="002829D6">
        <w:rPr>
          <w:rFonts w:ascii="Times New Roman" w:hAnsi="Times New Roman" w:cs="Times New Roman"/>
        </w:rPr>
        <w:t xml:space="preserve"> the</w:t>
      </w:r>
      <w:r w:rsidR="00F61114" w:rsidRPr="002829D6">
        <w:rPr>
          <w:rFonts w:ascii="Times New Roman" w:hAnsi="Times New Roman" w:cs="Times New Roman"/>
        </w:rPr>
        <w:t xml:space="preserve"> project’s</w:t>
      </w:r>
      <w:r w:rsidR="00892560" w:rsidRPr="002829D6">
        <w:rPr>
          <w:rFonts w:ascii="Times New Roman" w:hAnsi="Times New Roman" w:cs="Times New Roman"/>
        </w:rPr>
        <w:t xml:space="preserve"> </w:t>
      </w:r>
      <w:r w:rsidR="00F61114" w:rsidRPr="002829D6">
        <w:rPr>
          <w:rFonts w:ascii="Times New Roman" w:hAnsi="Times New Roman" w:cs="Times New Roman"/>
        </w:rPr>
        <w:t xml:space="preserve">technical and legal </w:t>
      </w:r>
      <w:r w:rsidR="00892560" w:rsidRPr="002829D6">
        <w:rPr>
          <w:rFonts w:ascii="Times New Roman" w:hAnsi="Times New Roman" w:cs="Times New Roman"/>
        </w:rPr>
        <w:t>modeling</w:t>
      </w:r>
      <w:r w:rsidR="00F61114" w:rsidRPr="002829D6">
        <w:rPr>
          <w:rFonts w:ascii="Times New Roman" w:hAnsi="Times New Roman" w:cs="Times New Roman"/>
        </w:rPr>
        <w:t xml:space="preserve"> but it </w:t>
      </w:r>
      <w:r w:rsidR="00BC406D" w:rsidRPr="002829D6">
        <w:rPr>
          <w:rFonts w:ascii="Times New Roman" w:hAnsi="Times New Roman" w:cs="Times New Roman"/>
        </w:rPr>
        <w:t xml:space="preserve">also </w:t>
      </w:r>
      <w:r w:rsidR="00F61114" w:rsidRPr="002829D6">
        <w:rPr>
          <w:rFonts w:ascii="Times New Roman" w:hAnsi="Times New Roman" w:cs="Times New Roman"/>
        </w:rPr>
        <w:t xml:space="preserve">can determine </w:t>
      </w:r>
      <w:r w:rsidRPr="002829D6">
        <w:rPr>
          <w:rFonts w:ascii="Times New Roman" w:hAnsi="Times New Roman" w:cs="Times New Roman"/>
        </w:rPr>
        <w:t>its</w:t>
      </w:r>
      <w:r w:rsidR="00F61114" w:rsidRPr="002829D6">
        <w:rPr>
          <w:rFonts w:ascii="Times New Roman" w:hAnsi="Times New Roman" w:cs="Times New Roman"/>
        </w:rPr>
        <w:t xml:space="preserve"> final outcome</w:t>
      </w:r>
      <w:r w:rsidR="00686CD0" w:rsidRPr="002829D6">
        <w:rPr>
          <w:rFonts w:ascii="Times New Roman" w:hAnsi="Times New Roman" w:cs="Times New Roman"/>
        </w:rPr>
        <w:t>s</w:t>
      </w:r>
      <w:r w:rsidR="00F61114" w:rsidRPr="002829D6">
        <w:rPr>
          <w:rFonts w:ascii="Times New Roman" w:hAnsi="Times New Roman" w:cs="Times New Roman"/>
        </w:rPr>
        <w:t xml:space="preserve">. </w:t>
      </w:r>
    </w:p>
    <w:p w14:paraId="536CF4F6" w14:textId="2E113127" w:rsidR="00927E05" w:rsidRDefault="00F61114" w:rsidP="00AC5426">
      <w:pPr>
        <w:jc w:val="both"/>
        <w:rPr>
          <w:rFonts w:ascii="Times New Roman" w:hAnsi="Times New Roman" w:cs="Times New Roman"/>
        </w:rPr>
      </w:pPr>
      <w:r w:rsidRPr="002829D6">
        <w:rPr>
          <w:rFonts w:ascii="Times New Roman" w:hAnsi="Times New Roman" w:cs="Times New Roman"/>
        </w:rPr>
        <w:t>In this context, this</w:t>
      </w:r>
      <w:r w:rsidR="00892560" w:rsidRPr="002829D6">
        <w:rPr>
          <w:rFonts w:ascii="Times New Roman" w:hAnsi="Times New Roman" w:cs="Times New Roman"/>
        </w:rPr>
        <w:t xml:space="preserve"> </w:t>
      </w:r>
      <w:r w:rsidRPr="002829D6">
        <w:rPr>
          <w:rFonts w:ascii="Times New Roman" w:hAnsi="Times New Roman" w:cs="Times New Roman"/>
        </w:rPr>
        <w:t xml:space="preserve">paper’s main goal is to analyze </w:t>
      </w:r>
      <w:r w:rsidR="00892560" w:rsidRPr="002829D6">
        <w:rPr>
          <w:rFonts w:ascii="Times New Roman" w:hAnsi="Times New Roman" w:cs="Times New Roman"/>
        </w:rPr>
        <w:t>the possibilities, alternatives and consequences of the strategic positionin</w:t>
      </w:r>
      <w:r w:rsidRPr="002829D6">
        <w:rPr>
          <w:rFonts w:ascii="Times New Roman" w:hAnsi="Times New Roman" w:cs="Times New Roman"/>
        </w:rPr>
        <w:t xml:space="preserve">g of social </w:t>
      </w:r>
      <w:r w:rsidR="00892560" w:rsidRPr="002829D6">
        <w:rPr>
          <w:rFonts w:ascii="Times New Roman" w:hAnsi="Times New Roman" w:cs="Times New Roman"/>
        </w:rPr>
        <w:t>housing provision</w:t>
      </w:r>
      <w:r w:rsidRPr="002829D6">
        <w:rPr>
          <w:rFonts w:ascii="Times New Roman" w:hAnsi="Times New Roman" w:cs="Times New Roman"/>
        </w:rPr>
        <w:t>s</w:t>
      </w:r>
      <w:r w:rsidR="00892560" w:rsidRPr="002829D6">
        <w:rPr>
          <w:rFonts w:ascii="Times New Roman" w:hAnsi="Times New Roman" w:cs="Times New Roman"/>
        </w:rPr>
        <w:t xml:space="preserve"> in urban re</w:t>
      </w:r>
      <w:r w:rsidRPr="002829D6">
        <w:rPr>
          <w:rFonts w:ascii="Times New Roman" w:hAnsi="Times New Roman" w:cs="Times New Roman"/>
        </w:rPr>
        <w:t>habilitation</w:t>
      </w:r>
      <w:r w:rsidR="00892560" w:rsidRPr="002829D6">
        <w:rPr>
          <w:rFonts w:ascii="Times New Roman" w:hAnsi="Times New Roman" w:cs="Times New Roman"/>
        </w:rPr>
        <w:t xml:space="preserve"> projects as </w:t>
      </w:r>
      <w:r w:rsidR="00686CD0" w:rsidRPr="002829D6">
        <w:rPr>
          <w:rFonts w:ascii="Times New Roman" w:hAnsi="Times New Roman" w:cs="Times New Roman"/>
        </w:rPr>
        <w:t xml:space="preserve">a </w:t>
      </w:r>
      <w:r w:rsidR="00892560" w:rsidRPr="002829D6">
        <w:rPr>
          <w:rFonts w:ascii="Times New Roman" w:hAnsi="Times New Roman" w:cs="Times New Roman"/>
        </w:rPr>
        <w:t xml:space="preserve">means of preventing gentrification, through the comparative study of two </w:t>
      </w:r>
      <w:r w:rsidR="000F0402">
        <w:rPr>
          <w:rFonts w:ascii="Times New Roman" w:hAnsi="Times New Roman" w:cs="Times New Roman"/>
        </w:rPr>
        <w:t xml:space="preserve">public-private partnership </w:t>
      </w:r>
      <w:r w:rsidR="00892560" w:rsidRPr="002829D6">
        <w:rPr>
          <w:rFonts w:ascii="Times New Roman" w:hAnsi="Times New Roman" w:cs="Times New Roman"/>
        </w:rPr>
        <w:t xml:space="preserve">projects related to </w:t>
      </w:r>
      <w:r w:rsidRPr="002829D6">
        <w:rPr>
          <w:rFonts w:ascii="Times New Roman" w:hAnsi="Times New Roman" w:cs="Times New Roman"/>
        </w:rPr>
        <w:t xml:space="preserve">the </w:t>
      </w:r>
      <w:r w:rsidR="00892560" w:rsidRPr="002829D6">
        <w:rPr>
          <w:rFonts w:ascii="Times New Roman" w:hAnsi="Times New Roman" w:cs="Times New Roman"/>
        </w:rPr>
        <w:t xml:space="preserve">urban rehabilitation </w:t>
      </w:r>
      <w:r w:rsidRPr="002829D6">
        <w:rPr>
          <w:rFonts w:ascii="Times New Roman" w:hAnsi="Times New Roman" w:cs="Times New Roman"/>
        </w:rPr>
        <w:t xml:space="preserve">of São Paulo’s city center: </w:t>
      </w:r>
      <w:r w:rsidR="00892560" w:rsidRPr="002829D6">
        <w:rPr>
          <w:rFonts w:ascii="Times New Roman" w:hAnsi="Times New Roman" w:cs="Times New Roman"/>
        </w:rPr>
        <w:t xml:space="preserve">the ill-fated </w:t>
      </w:r>
      <w:r w:rsidRPr="002829D6">
        <w:rPr>
          <w:rFonts w:ascii="Times New Roman" w:hAnsi="Times New Roman" w:cs="Times New Roman"/>
        </w:rPr>
        <w:t>Nova Luz Project</w:t>
      </w:r>
      <w:r w:rsidR="00892560" w:rsidRPr="002829D6">
        <w:rPr>
          <w:rFonts w:ascii="Times New Roman" w:hAnsi="Times New Roman" w:cs="Times New Roman"/>
        </w:rPr>
        <w:t xml:space="preserve"> - where </w:t>
      </w:r>
      <w:r w:rsidRPr="002829D6">
        <w:rPr>
          <w:rFonts w:ascii="Times New Roman" w:hAnsi="Times New Roman" w:cs="Times New Roman"/>
        </w:rPr>
        <w:t xml:space="preserve">social </w:t>
      </w:r>
      <w:r w:rsidR="00892560" w:rsidRPr="002829D6">
        <w:rPr>
          <w:rFonts w:ascii="Times New Roman" w:hAnsi="Times New Roman" w:cs="Times New Roman"/>
        </w:rPr>
        <w:t>housing provision</w:t>
      </w:r>
      <w:r w:rsidRPr="002829D6">
        <w:rPr>
          <w:rFonts w:ascii="Times New Roman" w:hAnsi="Times New Roman" w:cs="Times New Roman"/>
        </w:rPr>
        <w:t>s</w:t>
      </w:r>
      <w:r w:rsidR="00892560" w:rsidRPr="002829D6">
        <w:rPr>
          <w:rFonts w:ascii="Times New Roman" w:hAnsi="Times New Roman" w:cs="Times New Roman"/>
        </w:rPr>
        <w:t xml:space="preserve"> figured only as a supporting element - and </w:t>
      </w:r>
      <w:r w:rsidRPr="002829D6">
        <w:rPr>
          <w:rFonts w:ascii="Times New Roman" w:hAnsi="Times New Roman" w:cs="Times New Roman"/>
        </w:rPr>
        <w:t>the rec</w:t>
      </w:r>
      <w:r w:rsidR="00471310" w:rsidRPr="002829D6">
        <w:rPr>
          <w:rFonts w:ascii="Times New Roman" w:hAnsi="Times New Roman" w:cs="Times New Roman"/>
        </w:rPr>
        <w:t>e</w:t>
      </w:r>
      <w:r w:rsidR="00686CD0" w:rsidRPr="002829D6">
        <w:rPr>
          <w:rFonts w:ascii="Times New Roman" w:hAnsi="Times New Roman" w:cs="Times New Roman"/>
        </w:rPr>
        <w:t>n</w:t>
      </w:r>
      <w:r w:rsidR="00471310" w:rsidRPr="002829D6">
        <w:rPr>
          <w:rFonts w:ascii="Times New Roman" w:hAnsi="Times New Roman" w:cs="Times New Roman"/>
        </w:rPr>
        <w:t>tly launched “C</w:t>
      </w:r>
      <w:r w:rsidRPr="002829D6">
        <w:rPr>
          <w:rFonts w:ascii="Times New Roman" w:hAnsi="Times New Roman" w:cs="Times New Roman"/>
        </w:rPr>
        <w:t>asa Paulista” Public Private Partnership</w:t>
      </w:r>
      <w:r w:rsidR="00892560" w:rsidRPr="002829D6">
        <w:rPr>
          <w:rFonts w:ascii="Times New Roman" w:hAnsi="Times New Roman" w:cs="Times New Roman"/>
        </w:rPr>
        <w:t xml:space="preserve"> - geared primarily to the construction of </w:t>
      </w:r>
      <w:r w:rsidRPr="002829D6">
        <w:rPr>
          <w:rFonts w:ascii="Times New Roman" w:hAnsi="Times New Roman" w:cs="Times New Roman"/>
        </w:rPr>
        <w:t xml:space="preserve">social </w:t>
      </w:r>
      <w:r w:rsidR="00892560" w:rsidRPr="002829D6">
        <w:rPr>
          <w:rFonts w:ascii="Times New Roman" w:hAnsi="Times New Roman" w:cs="Times New Roman"/>
        </w:rPr>
        <w:t>housing units.</w:t>
      </w:r>
      <w:r w:rsidR="00471310" w:rsidRPr="002829D6">
        <w:rPr>
          <w:rFonts w:ascii="Times New Roman" w:hAnsi="Times New Roman" w:cs="Times New Roman"/>
        </w:rPr>
        <w:t xml:space="preserve"> This comparative study will be conducted through the crytical review of law provisions in the matter, relevant literature and media repo</w:t>
      </w:r>
      <w:r w:rsidR="00187CE1" w:rsidRPr="002829D6">
        <w:rPr>
          <w:rFonts w:ascii="Times New Roman" w:hAnsi="Times New Roman" w:cs="Times New Roman"/>
        </w:rPr>
        <w:t>rts published on both projects.</w:t>
      </w:r>
    </w:p>
    <w:p w14:paraId="00BD64A3" w14:textId="77777777" w:rsidR="004A1C8B" w:rsidRDefault="004A1C8B" w:rsidP="00AC5426">
      <w:pPr>
        <w:jc w:val="both"/>
        <w:rPr>
          <w:rFonts w:ascii="Times New Roman" w:hAnsi="Times New Roman" w:cs="Times New Roman"/>
        </w:rPr>
      </w:pPr>
    </w:p>
    <w:p w14:paraId="7CCA7CB4" w14:textId="64977770" w:rsidR="004A1C8B" w:rsidRPr="002829D6" w:rsidRDefault="004A1C8B" w:rsidP="00AC5426">
      <w:pPr>
        <w:jc w:val="both"/>
        <w:rPr>
          <w:rFonts w:ascii="Times New Roman" w:hAnsi="Times New Roman" w:cs="Times New Roman"/>
        </w:rPr>
      </w:pPr>
      <w:r w:rsidRPr="000F0402">
        <w:rPr>
          <w:rFonts w:ascii="Times New Roman" w:hAnsi="Times New Roman" w:cs="Times New Roman"/>
          <w:b/>
        </w:rPr>
        <w:t>Key-words</w:t>
      </w:r>
      <w:r>
        <w:rPr>
          <w:rFonts w:ascii="Times New Roman" w:hAnsi="Times New Roman" w:cs="Times New Roman"/>
        </w:rPr>
        <w:t>: gentrification; right to the city;</w:t>
      </w:r>
      <w:r w:rsidR="000F0402">
        <w:rPr>
          <w:rFonts w:ascii="Times New Roman" w:hAnsi="Times New Roman" w:cs="Times New Roman"/>
        </w:rPr>
        <w:t xml:space="preserve"> public-private partnership; s</w:t>
      </w:r>
      <w:r>
        <w:rPr>
          <w:rFonts w:ascii="Times New Roman" w:hAnsi="Times New Roman" w:cs="Times New Roman"/>
        </w:rPr>
        <w:t>ocial housing; urban rehabilitation</w:t>
      </w:r>
    </w:p>
    <w:p w14:paraId="3E324D69" w14:textId="77777777" w:rsidR="00187CE1" w:rsidRPr="002829D6" w:rsidRDefault="00187CE1" w:rsidP="00AC5426">
      <w:pPr>
        <w:jc w:val="both"/>
        <w:rPr>
          <w:rFonts w:ascii="Times New Roman" w:hAnsi="Times New Roman" w:cs="Times New Roman"/>
        </w:rPr>
      </w:pPr>
    </w:p>
    <w:p w14:paraId="1F493CDE" w14:textId="1EF7A68B" w:rsidR="00187CE1" w:rsidRPr="00E627E7" w:rsidRDefault="00187CE1" w:rsidP="00AC5426">
      <w:pPr>
        <w:jc w:val="both"/>
        <w:rPr>
          <w:rFonts w:ascii="Times New Roman" w:hAnsi="Times New Roman" w:cs="Times New Roman"/>
          <w:b/>
        </w:rPr>
      </w:pPr>
      <w:r w:rsidRPr="00E627E7">
        <w:rPr>
          <w:rFonts w:ascii="Times New Roman" w:hAnsi="Times New Roman" w:cs="Times New Roman"/>
          <w:b/>
        </w:rPr>
        <w:t>REFERENCES</w:t>
      </w:r>
    </w:p>
    <w:p w14:paraId="2478AA19" w14:textId="77777777" w:rsidR="002829D6" w:rsidRPr="002829D6" w:rsidRDefault="002829D6" w:rsidP="00AC5426">
      <w:pPr>
        <w:jc w:val="both"/>
        <w:rPr>
          <w:rFonts w:ascii="Times New Roman" w:hAnsi="Times New Roman" w:cs="Times New Roman"/>
        </w:rPr>
      </w:pPr>
    </w:p>
    <w:p w14:paraId="45491000" w14:textId="72A07948" w:rsidR="00187CE1" w:rsidRDefault="002829D6" w:rsidP="00AC542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2829D6">
        <w:rPr>
          <w:rFonts w:ascii="Times New Roman" w:hAnsi="Times New Roman" w:cs="Times New Roman"/>
        </w:rPr>
        <w:t xml:space="preserve">BÓGUS, L.; RIBEIRO, L. – ed. (2014). </w:t>
      </w:r>
      <w:r w:rsidRPr="002829D6">
        <w:rPr>
          <w:rFonts w:ascii="Times New Roman" w:hAnsi="Times New Roman" w:cs="Times New Roman"/>
          <w:b/>
        </w:rPr>
        <w:t>Desenvolvimento, desigualdade e gentrificação da cidade contemporânea</w:t>
      </w:r>
      <w:r w:rsidRPr="002829D6">
        <w:rPr>
          <w:rFonts w:ascii="Times New Roman" w:hAnsi="Times New Roman" w:cs="Times New Roman"/>
        </w:rPr>
        <w:t xml:space="preserve">. Cadernos Metrópole. </w:t>
      </w:r>
      <w:r w:rsidRPr="002829D6">
        <w:rPr>
          <w:rFonts w:ascii="Times New Roman" w:hAnsi="Times New Roman" w:cs="Times New Roman"/>
          <w:lang w:val="en-US"/>
        </w:rPr>
        <w:t xml:space="preserve">v. 16, n. 32, pp. 295-628. </w:t>
      </w:r>
      <w:hyperlink r:id="rId5" w:history="1">
        <w:r w:rsidRPr="00C509D6">
          <w:rPr>
            <w:rStyle w:val="Hyperlink"/>
            <w:rFonts w:ascii="Times New Roman" w:hAnsi="Times New Roman" w:cs="Times New Roman"/>
            <w:lang w:val="en-US"/>
          </w:rPr>
          <w:t>http://dx.doi.org/10.1590/2236-9996.2014-3200</w:t>
        </w:r>
      </w:hyperlink>
    </w:p>
    <w:p w14:paraId="41BB084F" w14:textId="77777777" w:rsidR="002829D6" w:rsidRDefault="002829D6" w:rsidP="00AC542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14:paraId="3BC9D5B0" w14:textId="77777777" w:rsidR="002829D6" w:rsidRPr="002829D6" w:rsidRDefault="002829D6" w:rsidP="00AC5426">
      <w:pPr>
        <w:jc w:val="both"/>
        <w:rPr>
          <w:rFonts w:ascii="Times New Roman" w:hAnsi="Times New Roman" w:cs="Times New Roman"/>
        </w:rPr>
      </w:pPr>
      <w:r w:rsidRPr="002829D6">
        <w:rPr>
          <w:rFonts w:ascii="Times New Roman" w:hAnsi="Times New Roman" w:cs="Times New Roman"/>
        </w:rPr>
        <w:t xml:space="preserve">LEFEBRE, H. (1967). </w:t>
      </w:r>
      <w:r w:rsidRPr="002829D6">
        <w:rPr>
          <w:rFonts w:ascii="Times New Roman" w:hAnsi="Times New Roman" w:cs="Times New Roman"/>
          <w:b/>
        </w:rPr>
        <w:t>Le droit à la ville</w:t>
      </w:r>
      <w:r w:rsidRPr="002829D6">
        <w:rPr>
          <w:rFonts w:ascii="Times New Roman" w:hAnsi="Times New Roman" w:cs="Times New Roman"/>
        </w:rPr>
        <w:t>. 3</w:t>
      </w:r>
      <w:r w:rsidRPr="002829D6">
        <w:rPr>
          <w:rFonts w:ascii="Times New Roman" w:hAnsi="Times New Roman" w:cs="Times New Roman"/>
          <w:u w:val="single"/>
          <w:vertAlign w:val="superscript"/>
        </w:rPr>
        <w:t>e</w:t>
      </w:r>
      <w:r w:rsidRPr="002829D6">
        <w:rPr>
          <w:rFonts w:ascii="Times New Roman" w:hAnsi="Times New Roman" w:cs="Times New Roman"/>
        </w:rPr>
        <w:t xml:space="preserve"> édition. Paris: Economica Anthropos. </w:t>
      </w:r>
    </w:p>
    <w:p w14:paraId="780CBA56" w14:textId="77777777" w:rsidR="002829D6" w:rsidRDefault="002829D6" w:rsidP="00AC5426">
      <w:pPr>
        <w:jc w:val="both"/>
        <w:rPr>
          <w:rFonts w:ascii="Times New Roman" w:hAnsi="Times New Roman" w:cs="Times New Roman"/>
        </w:rPr>
      </w:pPr>
    </w:p>
    <w:p w14:paraId="74A0D2E9" w14:textId="77777777" w:rsidR="002829D6" w:rsidRPr="002829D6" w:rsidRDefault="002829D6" w:rsidP="00AC5426">
      <w:pPr>
        <w:jc w:val="both"/>
        <w:rPr>
          <w:rFonts w:ascii="Times New Roman" w:hAnsi="Times New Roman" w:cs="Times New Roman"/>
        </w:rPr>
      </w:pPr>
      <w:r w:rsidRPr="002829D6">
        <w:rPr>
          <w:rFonts w:ascii="Times New Roman" w:hAnsi="Times New Roman" w:cs="Times New Roman"/>
        </w:rPr>
        <w:t xml:space="preserve">HARVEY, D. (2012). </w:t>
      </w:r>
      <w:r w:rsidRPr="002829D6">
        <w:rPr>
          <w:rFonts w:ascii="Times New Roman" w:hAnsi="Times New Roman" w:cs="Times New Roman"/>
          <w:b/>
        </w:rPr>
        <w:t xml:space="preserve">Rebel cities: </w:t>
      </w:r>
      <w:r w:rsidRPr="002829D6">
        <w:rPr>
          <w:rFonts w:ascii="Times New Roman" w:hAnsi="Times New Roman" w:cs="Times New Roman"/>
        </w:rPr>
        <w:t>from the right to the city to the urban revolution. London, New York: Verso.</w:t>
      </w:r>
    </w:p>
    <w:p w14:paraId="58C82410" w14:textId="77777777" w:rsidR="002829D6" w:rsidRPr="002829D6" w:rsidRDefault="002829D6" w:rsidP="00AC5426">
      <w:pPr>
        <w:jc w:val="both"/>
        <w:rPr>
          <w:rFonts w:ascii="Times New Roman" w:hAnsi="Times New Roman" w:cs="Times New Roman"/>
        </w:rPr>
      </w:pPr>
    </w:p>
    <w:p w14:paraId="111C578D" w14:textId="77777777" w:rsidR="002829D6" w:rsidRPr="002829D6" w:rsidRDefault="002829D6" w:rsidP="00AC5426">
      <w:pPr>
        <w:jc w:val="both"/>
        <w:rPr>
          <w:rFonts w:ascii="Times New Roman" w:hAnsi="Times New Roman" w:cs="Times New Roman"/>
        </w:rPr>
      </w:pPr>
      <w:r w:rsidRPr="002829D6">
        <w:rPr>
          <w:rFonts w:ascii="Times New Roman" w:hAnsi="Times New Roman" w:cs="Times New Roman"/>
        </w:rPr>
        <w:t xml:space="preserve">SOJA, E. (2010). </w:t>
      </w:r>
      <w:r w:rsidRPr="002829D6">
        <w:rPr>
          <w:rFonts w:ascii="Times New Roman" w:hAnsi="Times New Roman" w:cs="Times New Roman"/>
          <w:b/>
        </w:rPr>
        <w:t>Seeking spatial justice</w:t>
      </w:r>
      <w:r w:rsidRPr="002829D6">
        <w:rPr>
          <w:rFonts w:ascii="Times New Roman" w:hAnsi="Times New Roman" w:cs="Times New Roman"/>
        </w:rPr>
        <w:t xml:space="preserve">. Minneapolis: the University of Minnesota Press. </w:t>
      </w:r>
    </w:p>
    <w:p w14:paraId="3F7E8AD5" w14:textId="77777777" w:rsidR="002829D6" w:rsidRPr="002829D6" w:rsidRDefault="002829D6" w:rsidP="00AC5426">
      <w:pPr>
        <w:jc w:val="both"/>
        <w:rPr>
          <w:rFonts w:ascii="Times New Roman" w:hAnsi="Times New Roman" w:cs="Times New Roman"/>
        </w:rPr>
      </w:pPr>
    </w:p>
    <w:p w14:paraId="2735D3BB" w14:textId="4EEE3BCB" w:rsidR="002829D6" w:rsidRPr="002829D6" w:rsidRDefault="00187CE1" w:rsidP="00AC5426">
      <w:pPr>
        <w:jc w:val="both"/>
        <w:rPr>
          <w:rFonts w:ascii="Times New Roman" w:hAnsi="Times New Roman" w:cs="Times New Roman"/>
        </w:rPr>
      </w:pPr>
      <w:r w:rsidRPr="002829D6">
        <w:rPr>
          <w:rFonts w:ascii="Times New Roman" w:hAnsi="Times New Roman" w:cs="Times New Roman"/>
        </w:rPr>
        <w:t xml:space="preserve">SMITH, N. (1996). </w:t>
      </w:r>
      <w:r w:rsidRPr="002829D6">
        <w:rPr>
          <w:rFonts w:ascii="Times New Roman" w:hAnsi="Times New Roman" w:cs="Times New Roman"/>
          <w:b/>
        </w:rPr>
        <w:t>The New Urban Frontier</w:t>
      </w:r>
      <w:r w:rsidR="002829D6">
        <w:rPr>
          <w:rFonts w:ascii="Times New Roman" w:hAnsi="Times New Roman" w:cs="Times New Roman"/>
        </w:rPr>
        <w:t>. London: Routhledge.</w:t>
      </w:r>
    </w:p>
    <w:sectPr w:rsidR="002829D6" w:rsidRPr="002829D6" w:rsidSect="0097013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60"/>
    <w:rsid w:val="000B2079"/>
    <w:rsid w:val="000F0402"/>
    <w:rsid w:val="00187CE1"/>
    <w:rsid w:val="001E03FB"/>
    <w:rsid w:val="0021212A"/>
    <w:rsid w:val="002829D6"/>
    <w:rsid w:val="00284BAA"/>
    <w:rsid w:val="0028533E"/>
    <w:rsid w:val="00423A32"/>
    <w:rsid w:val="00471310"/>
    <w:rsid w:val="004A1C8B"/>
    <w:rsid w:val="00552CC6"/>
    <w:rsid w:val="00586642"/>
    <w:rsid w:val="005F6CF1"/>
    <w:rsid w:val="00605B37"/>
    <w:rsid w:val="00686CD0"/>
    <w:rsid w:val="007B3778"/>
    <w:rsid w:val="00892560"/>
    <w:rsid w:val="00927E05"/>
    <w:rsid w:val="00947714"/>
    <w:rsid w:val="00970131"/>
    <w:rsid w:val="009E5368"/>
    <w:rsid w:val="00AC5426"/>
    <w:rsid w:val="00BC406D"/>
    <w:rsid w:val="00C62AD8"/>
    <w:rsid w:val="00D54F3C"/>
    <w:rsid w:val="00E30A80"/>
    <w:rsid w:val="00E627E7"/>
    <w:rsid w:val="00E77316"/>
    <w:rsid w:val="00F13A2A"/>
    <w:rsid w:val="00F61114"/>
    <w:rsid w:val="00FA2002"/>
    <w:rsid w:val="00FC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4E79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">
    <w:name w:val="Título"/>
    <w:basedOn w:val="Normal"/>
    <w:qFormat/>
    <w:rsid w:val="00552CC6"/>
    <w:rPr>
      <w:rFonts w:ascii="Times New Roman" w:eastAsia="MS Mincho" w:hAnsi="Times New Roman" w:cs="Times New Roman"/>
      <w:b/>
      <w:bCs/>
      <w:caps/>
    </w:rPr>
  </w:style>
  <w:style w:type="character" w:styleId="Hyperlink">
    <w:name w:val="Hyperlink"/>
    <w:basedOn w:val="DefaultParagraphFont"/>
    <w:uiPriority w:val="99"/>
    <w:unhideWhenUsed/>
    <w:rsid w:val="002829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">
    <w:name w:val="Título"/>
    <w:basedOn w:val="Normal"/>
    <w:qFormat/>
    <w:rsid w:val="00552CC6"/>
    <w:rPr>
      <w:rFonts w:ascii="Times New Roman" w:eastAsia="MS Mincho" w:hAnsi="Times New Roman" w:cs="Times New Roman"/>
      <w:b/>
      <w:bCs/>
      <w:caps/>
    </w:rPr>
  </w:style>
  <w:style w:type="character" w:styleId="Hyperlink">
    <w:name w:val="Hyperlink"/>
    <w:basedOn w:val="DefaultParagraphFont"/>
    <w:uiPriority w:val="99"/>
    <w:unhideWhenUsed/>
    <w:rsid w:val="002829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9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dx.doi.org/10.1590/2236-9996.2014-3200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852</Words>
  <Characters>4730</Characters>
  <Application>Microsoft Macintosh Word</Application>
  <DocSecurity>0</DocSecurity>
  <Lines>72</Lines>
  <Paragraphs>12</Paragraphs>
  <ScaleCrop>false</ScaleCrop>
  <Company/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Sotto</dc:creator>
  <cp:keywords/>
  <dc:description/>
  <cp:lastModifiedBy>Debora Sotto</cp:lastModifiedBy>
  <cp:revision>9</cp:revision>
  <dcterms:created xsi:type="dcterms:W3CDTF">2015-10-19T10:11:00Z</dcterms:created>
  <dcterms:modified xsi:type="dcterms:W3CDTF">2015-10-19T16:55:00Z</dcterms:modified>
</cp:coreProperties>
</file>