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C1" w:rsidRDefault="00C032C1"/>
    <w:p w:rsidR="00C032C1" w:rsidRPr="00CD2CFE" w:rsidRDefault="0077430F">
      <w:pPr>
        <w:rPr>
          <w:b/>
          <w:sz w:val="24"/>
          <w:szCs w:val="24"/>
          <w:u w:val="single"/>
        </w:rPr>
      </w:pPr>
      <w:r w:rsidRPr="00CD2CFE">
        <w:rPr>
          <w:b/>
          <w:sz w:val="24"/>
          <w:szCs w:val="24"/>
          <w:u w:val="single"/>
        </w:rPr>
        <w:t xml:space="preserve"> </w:t>
      </w:r>
      <w:r w:rsidR="00CD2CFE" w:rsidRPr="00CD2CFE">
        <w:rPr>
          <w:b/>
          <w:sz w:val="24"/>
          <w:szCs w:val="24"/>
          <w:u w:val="single"/>
        </w:rPr>
        <w:t>Density Bonus Policy in the City of Toronto: Analysis and Recommendations for Change</w:t>
      </w:r>
    </w:p>
    <w:p w:rsidR="00C032C1" w:rsidRDefault="00C032C1"/>
    <w:p w:rsidR="00F521C5" w:rsidRDefault="00A45D66">
      <w:pPr>
        <w:rPr>
          <w:rFonts w:ascii="Times New Roman" w:hAnsi="Times New Roman" w:cs="Times New Roman"/>
          <w:sz w:val="24"/>
          <w:szCs w:val="24"/>
        </w:rPr>
      </w:pPr>
      <w:r w:rsidRPr="0071147B">
        <w:rPr>
          <w:rFonts w:ascii="Times New Roman" w:hAnsi="Times New Roman" w:cs="Times New Roman"/>
          <w:sz w:val="24"/>
          <w:szCs w:val="24"/>
        </w:rPr>
        <w:t xml:space="preserve">A number of major cities in North America including New York and Chicago have implemented </w:t>
      </w:r>
      <w:r w:rsidR="00751F1F" w:rsidRPr="0071147B">
        <w:rPr>
          <w:rFonts w:ascii="Times New Roman" w:hAnsi="Times New Roman" w:cs="Times New Roman"/>
          <w:sz w:val="24"/>
          <w:szCs w:val="24"/>
        </w:rPr>
        <w:t>density</w:t>
      </w:r>
      <w:r w:rsidRPr="0071147B">
        <w:rPr>
          <w:rFonts w:ascii="Times New Roman" w:hAnsi="Times New Roman" w:cs="Times New Roman"/>
          <w:sz w:val="24"/>
          <w:szCs w:val="24"/>
        </w:rPr>
        <w:t xml:space="preserve"> bonus polices. This group includes Canadian cities such as Vancouver and Toronto. The application in Toronto, and the surrounding </w:t>
      </w:r>
      <w:r w:rsidR="00751F1F" w:rsidRPr="0071147B">
        <w:rPr>
          <w:rFonts w:ascii="Times New Roman" w:hAnsi="Times New Roman" w:cs="Times New Roman"/>
          <w:sz w:val="24"/>
          <w:szCs w:val="24"/>
        </w:rPr>
        <w:t>jurisdictions</w:t>
      </w:r>
      <w:r w:rsidR="00CD2CFE">
        <w:rPr>
          <w:rFonts w:ascii="Times New Roman" w:hAnsi="Times New Roman" w:cs="Times New Roman"/>
          <w:sz w:val="24"/>
          <w:szCs w:val="24"/>
        </w:rPr>
        <w:t xml:space="preserve"> in Ontario are applied</w:t>
      </w:r>
      <w:r w:rsidRPr="0071147B">
        <w:rPr>
          <w:rFonts w:ascii="Times New Roman" w:hAnsi="Times New Roman" w:cs="Times New Roman"/>
          <w:sz w:val="24"/>
          <w:szCs w:val="24"/>
        </w:rPr>
        <w:t xml:space="preserve"> under Section 37 of the Ontario Planning Act. The longest running and greatest number of applications have been undertaken in the city of Toronto.  More recently surrounding jurisdictions such as Vaughan, Burlington and Oakville have adopted </w:t>
      </w:r>
      <w:r w:rsidR="00751F1F" w:rsidRPr="0071147B">
        <w:rPr>
          <w:rFonts w:ascii="Times New Roman" w:hAnsi="Times New Roman" w:cs="Times New Roman"/>
          <w:sz w:val="24"/>
          <w:szCs w:val="24"/>
        </w:rPr>
        <w:t>Section</w:t>
      </w:r>
      <w:r w:rsidRPr="0071147B">
        <w:rPr>
          <w:rFonts w:ascii="Times New Roman" w:hAnsi="Times New Roman" w:cs="Times New Roman"/>
          <w:sz w:val="24"/>
          <w:szCs w:val="24"/>
        </w:rPr>
        <w:t xml:space="preserve"> 37 policy applications.</w:t>
      </w:r>
    </w:p>
    <w:p w:rsidR="00732D82" w:rsidRPr="0071147B" w:rsidRDefault="00732D82">
      <w:pPr>
        <w:rPr>
          <w:rFonts w:ascii="Times New Roman" w:hAnsi="Times New Roman" w:cs="Times New Roman"/>
          <w:sz w:val="24"/>
          <w:szCs w:val="24"/>
        </w:rPr>
      </w:pPr>
      <w:r>
        <w:rPr>
          <w:rFonts w:ascii="Times New Roman" w:hAnsi="Times New Roman" w:cs="Times New Roman"/>
          <w:sz w:val="24"/>
          <w:szCs w:val="24"/>
        </w:rPr>
        <w:t xml:space="preserve">Basically in both Toronto and Vancouver increased density is granted in exchange for contributions to community amenities.  The contribution by the developer is either made in cash or on an “in kind” basis.  In both cities there is a list of community amenities for which the contribution may be requested.   One of the key items on the list is affordable housing.  In the Toronto context it is the local ward councillor who plays a key role in both </w:t>
      </w:r>
      <w:r w:rsidR="00966D0B">
        <w:rPr>
          <w:rFonts w:ascii="Times New Roman" w:hAnsi="Times New Roman" w:cs="Times New Roman"/>
          <w:sz w:val="24"/>
          <w:szCs w:val="24"/>
        </w:rPr>
        <w:t>identifying</w:t>
      </w:r>
      <w:r>
        <w:rPr>
          <w:rFonts w:ascii="Times New Roman" w:hAnsi="Times New Roman" w:cs="Times New Roman"/>
          <w:sz w:val="24"/>
          <w:szCs w:val="24"/>
        </w:rPr>
        <w:t xml:space="preserve"> the community benefits for which the contribution is to be made as well as the quantum to be requested. Furthermore, the </w:t>
      </w:r>
      <w:r w:rsidR="00966D0B">
        <w:rPr>
          <w:rFonts w:ascii="Times New Roman" w:hAnsi="Times New Roman" w:cs="Times New Roman"/>
          <w:sz w:val="24"/>
          <w:szCs w:val="24"/>
        </w:rPr>
        <w:t>councillor</w:t>
      </w:r>
      <w:r>
        <w:rPr>
          <w:rFonts w:ascii="Times New Roman" w:hAnsi="Times New Roman" w:cs="Times New Roman"/>
          <w:sz w:val="24"/>
          <w:szCs w:val="24"/>
        </w:rPr>
        <w:t xml:space="preserve"> plays a role in the negotiations.  If the developer is unsatisfied with the contribution required, they have the right to appeal to a quasi-judicial body known as the Ontario Municipal Board.</w:t>
      </w:r>
    </w:p>
    <w:p w:rsidR="00A45D66" w:rsidRDefault="00A45D66">
      <w:pPr>
        <w:rPr>
          <w:rFonts w:ascii="Times New Roman" w:hAnsi="Times New Roman" w:cs="Times New Roman"/>
          <w:sz w:val="24"/>
          <w:szCs w:val="24"/>
        </w:rPr>
      </w:pPr>
      <w:r w:rsidRPr="0071147B">
        <w:rPr>
          <w:rFonts w:ascii="Times New Roman" w:hAnsi="Times New Roman" w:cs="Times New Roman"/>
          <w:sz w:val="24"/>
          <w:szCs w:val="24"/>
        </w:rPr>
        <w:t xml:space="preserve">The approach applied in </w:t>
      </w:r>
      <w:r w:rsidR="00751F1F" w:rsidRPr="0071147B">
        <w:rPr>
          <w:rFonts w:ascii="Times New Roman" w:hAnsi="Times New Roman" w:cs="Times New Roman"/>
          <w:sz w:val="24"/>
          <w:szCs w:val="24"/>
        </w:rPr>
        <w:t>Toronto</w:t>
      </w:r>
      <w:r w:rsidRPr="0071147B">
        <w:rPr>
          <w:rFonts w:ascii="Times New Roman" w:hAnsi="Times New Roman" w:cs="Times New Roman"/>
          <w:sz w:val="24"/>
          <w:szCs w:val="24"/>
        </w:rPr>
        <w:t xml:space="preserve"> has been </w:t>
      </w:r>
      <w:r w:rsidR="00751F1F" w:rsidRPr="0071147B">
        <w:rPr>
          <w:rFonts w:ascii="Times New Roman" w:hAnsi="Times New Roman" w:cs="Times New Roman"/>
          <w:sz w:val="24"/>
          <w:szCs w:val="24"/>
        </w:rPr>
        <w:t>controversial</w:t>
      </w:r>
      <w:r w:rsidRPr="0071147B">
        <w:rPr>
          <w:rFonts w:ascii="Times New Roman" w:hAnsi="Times New Roman" w:cs="Times New Roman"/>
          <w:sz w:val="24"/>
          <w:szCs w:val="24"/>
        </w:rPr>
        <w:t xml:space="preserve"> in terms of equity and </w:t>
      </w:r>
      <w:r w:rsidR="00751F1F" w:rsidRPr="0071147B">
        <w:rPr>
          <w:rFonts w:ascii="Times New Roman" w:hAnsi="Times New Roman" w:cs="Times New Roman"/>
          <w:sz w:val="24"/>
          <w:szCs w:val="24"/>
        </w:rPr>
        <w:t>transparency</w:t>
      </w:r>
      <w:r w:rsidRPr="0071147B">
        <w:rPr>
          <w:rFonts w:ascii="Times New Roman" w:hAnsi="Times New Roman" w:cs="Times New Roman"/>
          <w:sz w:val="24"/>
          <w:szCs w:val="24"/>
        </w:rPr>
        <w:t xml:space="preserve">.  This has </w:t>
      </w:r>
      <w:r w:rsidR="00CD2CFE">
        <w:rPr>
          <w:rFonts w:ascii="Times New Roman" w:hAnsi="Times New Roman" w:cs="Times New Roman"/>
          <w:sz w:val="24"/>
          <w:szCs w:val="24"/>
        </w:rPr>
        <w:t xml:space="preserve">also </w:t>
      </w:r>
      <w:r w:rsidR="00751F1F" w:rsidRPr="0071147B">
        <w:rPr>
          <w:rFonts w:ascii="Times New Roman" w:hAnsi="Times New Roman" w:cs="Times New Roman"/>
          <w:sz w:val="24"/>
          <w:szCs w:val="24"/>
        </w:rPr>
        <w:t>led</w:t>
      </w:r>
      <w:r w:rsidRPr="0071147B">
        <w:rPr>
          <w:rFonts w:ascii="Times New Roman" w:hAnsi="Times New Roman" w:cs="Times New Roman"/>
          <w:sz w:val="24"/>
          <w:szCs w:val="24"/>
        </w:rPr>
        <w:t xml:space="preserve"> to concerns about how the policy may be applied </w:t>
      </w:r>
      <w:r w:rsidR="00751F1F" w:rsidRPr="0071147B">
        <w:rPr>
          <w:rFonts w:ascii="Times New Roman" w:hAnsi="Times New Roman" w:cs="Times New Roman"/>
          <w:sz w:val="24"/>
          <w:szCs w:val="24"/>
        </w:rPr>
        <w:t>in the</w:t>
      </w:r>
      <w:r w:rsidRPr="0071147B">
        <w:rPr>
          <w:rFonts w:ascii="Times New Roman" w:hAnsi="Times New Roman" w:cs="Times New Roman"/>
          <w:sz w:val="24"/>
          <w:szCs w:val="24"/>
        </w:rPr>
        <w:t xml:space="preserve"> surrounding </w:t>
      </w:r>
      <w:r w:rsidR="00751F1F" w:rsidRPr="0071147B">
        <w:rPr>
          <w:rFonts w:ascii="Times New Roman" w:hAnsi="Times New Roman" w:cs="Times New Roman"/>
          <w:sz w:val="24"/>
          <w:szCs w:val="24"/>
        </w:rPr>
        <w:t>jurisdictions</w:t>
      </w:r>
      <w:r w:rsidRPr="0071147B">
        <w:rPr>
          <w:rFonts w:ascii="Times New Roman" w:hAnsi="Times New Roman" w:cs="Times New Roman"/>
          <w:sz w:val="24"/>
          <w:szCs w:val="24"/>
        </w:rPr>
        <w:t xml:space="preserve">. This in part has </w:t>
      </w:r>
      <w:r w:rsidR="00751F1F" w:rsidRPr="0071147B">
        <w:rPr>
          <w:rFonts w:ascii="Times New Roman" w:hAnsi="Times New Roman" w:cs="Times New Roman"/>
          <w:sz w:val="24"/>
          <w:szCs w:val="24"/>
        </w:rPr>
        <w:t>led</w:t>
      </w:r>
      <w:r w:rsidRPr="0071147B">
        <w:rPr>
          <w:rFonts w:ascii="Times New Roman" w:hAnsi="Times New Roman" w:cs="Times New Roman"/>
          <w:sz w:val="24"/>
          <w:szCs w:val="24"/>
        </w:rPr>
        <w:t xml:space="preserve"> to a </w:t>
      </w:r>
      <w:r w:rsidR="00751F1F" w:rsidRPr="0071147B">
        <w:rPr>
          <w:rFonts w:ascii="Times New Roman" w:hAnsi="Times New Roman" w:cs="Times New Roman"/>
          <w:sz w:val="24"/>
          <w:szCs w:val="24"/>
        </w:rPr>
        <w:t>Provincial</w:t>
      </w:r>
      <w:r w:rsidRPr="0071147B">
        <w:rPr>
          <w:rFonts w:ascii="Times New Roman" w:hAnsi="Times New Roman" w:cs="Times New Roman"/>
          <w:sz w:val="24"/>
          <w:szCs w:val="24"/>
        </w:rPr>
        <w:t xml:space="preserve"> government review of the application </w:t>
      </w:r>
      <w:r w:rsidR="0071147B">
        <w:rPr>
          <w:rFonts w:ascii="Times New Roman" w:hAnsi="Times New Roman" w:cs="Times New Roman"/>
          <w:sz w:val="24"/>
          <w:szCs w:val="24"/>
        </w:rPr>
        <w:t>of this tool</w:t>
      </w:r>
      <w:r w:rsidRPr="0071147B">
        <w:rPr>
          <w:rFonts w:ascii="Times New Roman" w:hAnsi="Times New Roman" w:cs="Times New Roman"/>
          <w:sz w:val="24"/>
          <w:szCs w:val="24"/>
        </w:rPr>
        <w:t xml:space="preserve"> along</w:t>
      </w:r>
      <w:r w:rsidR="00CD2CFE">
        <w:rPr>
          <w:rFonts w:ascii="Times New Roman" w:hAnsi="Times New Roman" w:cs="Times New Roman"/>
          <w:sz w:val="24"/>
          <w:szCs w:val="24"/>
        </w:rPr>
        <w:t>,</w:t>
      </w:r>
      <w:r w:rsidRPr="0071147B">
        <w:rPr>
          <w:rFonts w:ascii="Times New Roman" w:hAnsi="Times New Roman" w:cs="Times New Roman"/>
          <w:sz w:val="24"/>
          <w:szCs w:val="24"/>
        </w:rPr>
        <w:t xml:space="preserve"> with a review of </w:t>
      </w:r>
      <w:r w:rsidR="00CD2CFE">
        <w:rPr>
          <w:rFonts w:ascii="Times New Roman" w:hAnsi="Times New Roman" w:cs="Times New Roman"/>
          <w:sz w:val="24"/>
          <w:szCs w:val="24"/>
        </w:rPr>
        <w:t xml:space="preserve">other exactions including </w:t>
      </w:r>
      <w:r w:rsidRPr="0071147B">
        <w:rPr>
          <w:rFonts w:ascii="Times New Roman" w:hAnsi="Times New Roman" w:cs="Times New Roman"/>
          <w:sz w:val="24"/>
          <w:szCs w:val="24"/>
        </w:rPr>
        <w:t xml:space="preserve">Parkland </w:t>
      </w:r>
      <w:r w:rsidR="00751F1F" w:rsidRPr="0071147B">
        <w:rPr>
          <w:rFonts w:ascii="Times New Roman" w:hAnsi="Times New Roman" w:cs="Times New Roman"/>
          <w:sz w:val="24"/>
          <w:szCs w:val="24"/>
        </w:rPr>
        <w:t>dedication</w:t>
      </w:r>
      <w:r w:rsidRPr="0071147B">
        <w:rPr>
          <w:rFonts w:ascii="Times New Roman" w:hAnsi="Times New Roman" w:cs="Times New Roman"/>
          <w:sz w:val="24"/>
          <w:szCs w:val="24"/>
        </w:rPr>
        <w:t xml:space="preserve"> and development charges (impact fees)</w:t>
      </w:r>
      <w:r w:rsidR="00966D0B">
        <w:rPr>
          <w:rFonts w:ascii="Times New Roman" w:hAnsi="Times New Roman" w:cs="Times New Roman"/>
          <w:sz w:val="24"/>
          <w:szCs w:val="24"/>
        </w:rPr>
        <w:t>.</w:t>
      </w:r>
    </w:p>
    <w:p w:rsidR="00966D0B" w:rsidRPr="0071147B" w:rsidRDefault="00966D0B">
      <w:pPr>
        <w:rPr>
          <w:rFonts w:ascii="Times New Roman" w:hAnsi="Times New Roman" w:cs="Times New Roman"/>
          <w:sz w:val="24"/>
          <w:szCs w:val="24"/>
        </w:rPr>
      </w:pPr>
      <w:r>
        <w:rPr>
          <w:rFonts w:ascii="Times New Roman" w:hAnsi="Times New Roman" w:cs="Times New Roman"/>
          <w:sz w:val="24"/>
          <w:szCs w:val="24"/>
        </w:rPr>
        <w:t>The approach used in Vancouver and other British Columbia municipalities may be used as an alternative approach that is applied under a difference legislative framework.  Concerns have been raised in those jurisdictions about the practice and application of their system density bonusing known as Community Amenity Agreements.  However, they have some rules and practices in place that appear to be an improvement over the Ontario applications.</w:t>
      </w:r>
    </w:p>
    <w:p w:rsidR="00A45D66" w:rsidRPr="0071147B" w:rsidRDefault="00A45D66">
      <w:pPr>
        <w:rPr>
          <w:rFonts w:ascii="Times New Roman" w:hAnsi="Times New Roman" w:cs="Times New Roman"/>
          <w:sz w:val="24"/>
          <w:szCs w:val="24"/>
        </w:rPr>
      </w:pPr>
      <w:r w:rsidRPr="0071147B">
        <w:rPr>
          <w:rFonts w:ascii="Times New Roman" w:hAnsi="Times New Roman" w:cs="Times New Roman"/>
          <w:sz w:val="24"/>
          <w:szCs w:val="24"/>
        </w:rPr>
        <w:t xml:space="preserve">The objective of this paper is to </w:t>
      </w:r>
      <w:r w:rsidR="00751F1F" w:rsidRPr="0071147B">
        <w:rPr>
          <w:rFonts w:ascii="Times New Roman" w:hAnsi="Times New Roman" w:cs="Times New Roman"/>
          <w:sz w:val="24"/>
          <w:szCs w:val="24"/>
        </w:rPr>
        <w:t>analyze</w:t>
      </w:r>
      <w:r w:rsidRPr="0071147B">
        <w:rPr>
          <w:rFonts w:ascii="Times New Roman" w:hAnsi="Times New Roman" w:cs="Times New Roman"/>
          <w:sz w:val="24"/>
          <w:szCs w:val="24"/>
        </w:rPr>
        <w:t xml:space="preserve"> the application of density bonuses in the |City of Toronto in terms of equity, transparency and accountability i</w:t>
      </w:r>
      <w:r w:rsidR="00CD2CFE">
        <w:rPr>
          <w:rFonts w:ascii="Times New Roman" w:hAnsi="Times New Roman" w:cs="Times New Roman"/>
          <w:sz w:val="24"/>
          <w:szCs w:val="24"/>
        </w:rPr>
        <w:t xml:space="preserve">n order to provide recommendations for </w:t>
      </w:r>
      <w:r w:rsidRPr="0071147B">
        <w:rPr>
          <w:rFonts w:ascii="Times New Roman" w:hAnsi="Times New Roman" w:cs="Times New Roman"/>
          <w:sz w:val="24"/>
          <w:szCs w:val="24"/>
        </w:rPr>
        <w:t>changes that should be made to</w:t>
      </w:r>
      <w:r w:rsidR="004C5680" w:rsidRPr="0071147B">
        <w:rPr>
          <w:rFonts w:ascii="Times New Roman" w:hAnsi="Times New Roman" w:cs="Times New Roman"/>
          <w:sz w:val="24"/>
          <w:szCs w:val="24"/>
        </w:rPr>
        <w:t xml:space="preserve"> the current legislation and </w:t>
      </w:r>
      <w:r w:rsidR="00751F1F" w:rsidRPr="0071147B">
        <w:rPr>
          <w:rFonts w:ascii="Times New Roman" w:hAnsi="Times New Roman" w:cs="Times New Roman"/>
          <w:sz w:val="24"/>
          <w:szCs w:val="24"/>
        </w:rPr>
        <w:t>Provincial</w:t>
      </w:r>
      <w:r w:rsidR="004C5680" w:rsidRPr="0071147B">
        <w:rPr>
          <w:rFonts w:ascii="Times New Roman" w:hAnsi="Times New Roman" w:cs="Times New Roman"/>
          <w:sz w:val="24"/>
          <w:szCs w:val="24"/>
        </w:rPr>
        <w:t xml:space="preserve"> policy structure.  An </w:t>
      </w:r>
      <w:r w:rsidR="00751F1F" w:rsidRPr="0071147B">
        <w:rPr>
          <w:rFonts w:ascii="Times New Roman" w:hAnsi="Times New Roman" w:cs="Times New Roman"/>
          <w:sz w:val="24"/>
          <w:szCs w:val="24"/>
        </w:rPr>
        <w:t>analysis</w:t>
      </w:r>
      <w:r w:rsidR="004C5680" w:rsidRPr="0071147B">
        <w:rPr>
          <w:rFonts w:ascii="Times New Roman" w:hAnsi="Times New Roman" w:cs="Times New Roman"/>
          <w:sz w:val="24"/>
          <w:szCs w:val="24"/>
        </w:rPr>
        <w:t xml:space="preserve"> will be undertaken of </w:t>
      </w:r>
      <w:r w:rsidR="00751F1F" w:rsidRPr="0071147B">
        <w:rPr>
          <w:rFonts w:ascii="Times New Roman" w:hAnsi="Times New Roman" w:cs="Times New Roman"/>
          <w:sz w:val="24"/>
          <w:szCs w:val="24"/>
        </w:rPr>
        <w:t>select</w:t>
      </w:r>
      <w:r w:rsidR="004C5680" w:rsidRPr="0071147B">
        <w:rPr>
          <w:rFonts w:ascii="Times New Roman" w:hAnsi="Times New Roman" w:cs="Times New Roman"/>
          <w:sz w:val="24"/>
          <w:szCs w:val="24"/>
        </w:rPr>
        <w:t xml:space="preserve"> wards in the city of Toronto in order to compare the application and outcomes of the use of the policy.</w:t>
      </w:r>
    </w:p>
    <w:p w:rsidR="004C5680" w:rsidRPr="0071147B" w:rsidRDefault="004C5680">
      <w:pPr>
        <w:rPr>
          <w:rFonts w:ascii="Times New Roman" w:hAnsi="Times New Roman" w:cs="Times New Roman"/>
          <w:sz w:val="24"/>
          <w:szCs w:val="24"/>
        </w:rPr>
      </w:pPr>
      <w:r w:rsidRPr="0071147B">
        <w:rPr>
          <w:rFonts w:ascii="Times New Roman" w:hAnsi="Times New Roman" w:cs="Times New Roman"/>
          <w:sz w:val="24"/>
          <w:szCs w:val="24"/>
        </w:rPr>
        <w:t xml:space="preserve">The analysis is </w:t>
      </w:r>
      <w:r w:rsidR="00751F1F" w:rsidRPr="0071147B">
        <w:rPr>
          <w:rFonts w:ascii="Times New Roman" w:hAnsi="Times New Roman" w:cs="Times New Roman"/>
          <w:sz w:val="24"/>
          <w:szCs w:val="24"/>
        </w:rPr>
        <w:t>based</w:t>
      </w:r>
      <w:r w:rsidRPr="0071147B">
        <w:rPr>
          <w:rFonts w:ascii="Times New Roman" w:hAnsi="Times New Roman" w:cs="Times New Roman"/>
          <w:sz w:val="24"/>
          <w:szCs w:val="24"/>
        </w:rPr>
        <w:t xml:space="preserve"> on the information tha</w:t>
      </w:r>
      <w:r w:rsidR="00751F1F" w:rsidRPr="0071147B">
        <w:rPr>
          <w:rFonts w:ascii="Times New Roman" w:hAnsi="Times New Roman" w:cs="Times New Roman"/>
          <w:sz w:val="24"/>
          <w:szCs w:val="24"/>
        </w:rPr>
        <w:t>t has been collected regarding</w:t>
      </w:r>
      <w:r w:rsidRPr="0071147B">
        <w:rPr>
          <w:rFonts w:ascii="Times New Roman" w:hAnsi="Times New Roman" w:cs="Times New Roman"/>
          <w:sz w:val="24"/>
          <w:szCs w:val="24"/>
        </w:rPr>
        <w:t xml:space="preserve"> all the section 37 agreements (density </w:t>
      </w:r>
      <w:r w:rsidR="00751F1F" w:rsidRPr="0071147B">
        <w:rPr>
          <w:rFonts w:ascii="Times New Roman" w:hAnsi="Times New Roman" w:cs="Times New Roman"/>
          <w:sz w:val="24"/>
          <w:szCs w:val="24"/>
        </w:rPr>
        <w:t>bonuses</w:t>
      </w:r>
      <w:r w:rsidRPr="0071147B">
        <w:rPr>
          <w:rFonts w:ascii="Times New Roman" w:hAnsi="Times New Roman" w:cs="Times New Roman"/>
          <w:sz w:val="24"/>
          <w:szCs w:val="24"/>
        </w:rPr>
        <w:t xml:space="preserve">) that have been undertaken </w:t>
      </w:r>
      <w:r w:rsidR="00751F1F" w:rsidRPr="0071147B">
        <w:rPr>
          <w:rFonts w:ascii="Times New Roman" w:hAnsi="Times New Roman" w:cs="Times New Roman"/>
          <w:sz w:val="24"/>
          <w:szCs w:val="24"/>
        </w:rPr>
        <w:t>between</w:t>
      </w:r>
      <w:r w:rsidRPr="0071147B">
        <w:rPr>
          <w:rFonts w:ascii="Times New Roman" w:hAnsi="Times New Roman" w:cs="Times New Roman"/>
          <w:sz w:val="24"/>
          <w:szCs w:val="24"/>
        </w:rPr>
        <w:t xml:space="preserve"> 2000 and 2013.  Despite the guidelines provided for the application of </w:t>
      </w:r>
      <w:r w:rsidR="00751F1F" w:rsidRPr="0071147B">
        <w:rPr>
          <w:rFonts w:ascii="Times New Roman" w:hAnsi="Times New Roman" w:cs="Times New Roman"/>
          <w:sz w:val="24"/>
          <w:szCs w:val="24"/>
        </w:rPr>
        <w:t>this</w:t>
      </w:r>
      <w:r w:rsidRPr="0071147B">
        <w:rPr>
          <w:rFonts w:ascii="Times New Roman" w:hAnsi="Times New Roman" w:cs="Times New Roman"/>
          <w:sz w:val="24"/>
          <w:szCs w:val="24"/>
        </w:rPr>
        <w:t xml:space="preserve"> policy in the City of Toronto, there are </w:t>
      </w:r>
      <w:r w:rsidR="00751F1F" w:rsidRPr="0071147B">
        <w:rPr>
          <w:rFonts w:ascii="Times New Roman" w:hAnsi="Times New Roman" w:cs="Times New Roman"/>
          <w:sz w:val="24"/>
          <w:szCs w:val="24"/>
        </w:rPr>
        <w:t>significant</w:t>
      </w:r>
      <w:r w:rsidRPr="0071147B">
        <w:rPr>
          <w:rFonts w:ascii="Times New Roman" w:hAnsi="Times New Roman" w:cs="Times New Roman"/>
          <w:sz w:val="24"/>
          <w:szCs w:val="24"/>
        </w:rPr>
        <w:t xml:space="preserve"> </w:t>
      </w:r>
      <w:r w:rsidR="00751F1F" w:rsidRPr="0071147B">
        <w:rPr>
          <w:rFonts w:ascii="Times New Roman" w:hAnsi="Times New Roman" w:cs="Times New Roman"/>
          <w:sz w:val="24"/>
          <w:szCs w:val="24"/>
        </w:rPr>
        <w:t>variations</w:t>
      </w:r>
      <w:r w:rsidRPr="0071147B">
        <w:rPr>
          <w:rFonts w:ascii="Times New Roman" w:hAnsi="Times New Roman" w:cs="Times New Roman"/>
          <w:sz w:val="24"/>
          <w:szCs w:val="24"/>
        </w:rPr>
        <w:t xml:space="preserve"> in the application as they are negotiated </w:t>
      </w:r>
      <w:r w:rsidR="00751F1F" w:rsidRPr="0071147B">
        <w:rPr>
          <w:rFonts w:ascii="Times New Roman" w:hAnsi="Times New Roman" w:cs="Times New Roman"/>
          <w:sz w:val="24"/>
          <w:szCs w:val="24"/>
        </w:rPr>
        <w:t>agreements</w:t>
      </w:r>
      <w:r w:rsidRPr="0071147B">
        <w:rPr>
          <w:rFonts w:ascii="Times New Roman" w:hAnsi="Times New Roman" w:cs="Times New Roman"/>
          <w:sz w:val="24"/>
          <w:szCs w:val="24"/>
        </w:rPr>
        <w:t xml:space="preserve"> with the local ward councillor playing a major role in the negotiations.</w:t>
      </w:r>
    </w:p>
    <w:p w:rsidR="004C5680" w:rsidRPr="0071147B" w:rsidRDefault="004C5680">
      <w:pPr>
        <w:rPr>
          <w:rFonts w:ascii="Times New Roman" w:hAnsi="Times New Roman" w:cs="Times New Roman"/>
          <w:sz w:val="24"/>
          <w:szCs w:val="24"/>
        </w:rPr>
      </w:pPr>
      <w:r w:rsidRPr="0071147B">
        <w:rPr>
          <w:rFonts w:ascii="Times New Roman" w:hAnsi="Times New Roman" w:cs="Times New Roman"/>
          <w:sz w:val="24"/>
          <w:szCs w:val="24"/>
        </w:rPr>
        <w:t xml:space="preserve">Based on the analysis of these </w:t>
      </w:r>
      <w:r w:rsidR="00751F1F" w:rsidRPr="0071147B">
        <w:rPr>
          <w:rFonts w:ascii="Times New Roman" w:hAnsi="Times New Roman" w:cs="Times New Roman"/>
          <w:sz w:val="24"/>
          <w:szCs w:val="24"/>
        </w:rPr>
        <w:t>applications</w:t>
      </w:r>
      <w:r w:rsidRPr="0071147B">
        <w:rPr>
          <w:rFonts w:ascii="Times New Roman" w:hAnsi="Times New Roman" w:cs="Times New Roman"/>
          <w:sz w:val="24"/>
          <w:szCs w:val="24"/>
        </w:rPr>
        <w:t xml:space="preserve"> in terms of equity, transparency and accountability, </w:t>
      </w:r>
      <w:r w:rsidR="00751F1F" w:rsidRPr="0071147B">
        <w:rPr>
          <w:rFonts w:ascii="Times New Roman" w:hAnsi="Times New Roman" w:cs="Times New Roman"/>
          <w:sz w:val="24"/>
          <w:szCs w:val="24"/>
        </w:rPr>
        <w:t>recommendations</w:t>
      </w:r>
      <w:r w:rsidRPr="0071147B">
        <w:rPr>
          <w:rFonts w:ascii="Times New Roman" w:hAnsi="Times New Roman" w:cs="Times New Roman"/>
          <w:sz w:val="24"/>
          <w:szCs w:val="24"/>
        </w:rPr>
        <w:t xml:space="preserve"> will be made regarding how the </w:t>
      </w:r>
      <w:r w:rsidR="00751F1F" w:rsidRPr="0071147B">
        <w:rPr>
          <w:rFonts w:ascii="Times New Roman" w:hAnsi="Times New Roman" w:cs="Times New Roman"/>
          <w:sz w:val="24"/>
          <w:szCs w:val="24"/>
        </w:rPr>
        <w:t>legisla</w:t>
      </w:r>
      <w:r w:rsidR="00CD2CFE">
        <w:rPr>
          <w:rFonts w:ascii="Times New Roman" w:hAnsi="Times New Roman" w:cs="Times New Roman"/>
          <w:sz w:val="24"/>
          <w:szCs w:val="24"/>
        </w:rPr>
        <w:t>tion</w:t>
      </w:r>
      <w:r w:rsidRPr="0071147B">
        <w:rPr>
          <w:rFonts w:ascii="Times New Roman" w:hAnsi="Times New Roman" w:cs="Times New Roman"/>
          <w:sz w:val="24"/>
          <w:szCs w:val="24"/>
        </w:rPr>
        <w:t xml:space="preserve"> and perhaps the city guidelines should be </w:t>
      </w:r>
      <w:r w:rsidR="00751F1F" w:rsidRPr="0071147B">
        <w:rPr>
          <w:rFonts w:ascii="Times New Roman" w:hAnsi="Times New Roman" w:cs="Times New Roman"/>
          <w:sz w:val="24"/>
          <w:szCs w:val="24"/>
        </w:rPr>
        <w:t>changed</w:t>
      </w:r>
      <w:r w:rsidRPr="0071147B">
        <w:rPr>
          <w:rFonts w:ascii="Times New Roman" w:hAnsi="Times New Roman" w:cs="Times New Roman"/>
          <w:sz w:val="24"/>
          <w:szCs w:val="24"/>
        </w:rPr>
        <w:t xml:space="preserve"> to improve the application of the density bonus policy.  These recommendation</w:t>
      </w:r>
      <w:r w:rsidR="00751F1F" w:rsidRPr="0071147B">
        <w:rPr>
          <w:rFonts w:ascii="Times New Roman" w:hAnsi="Times New Roman" w:cs="Times New Roman"/>
          <w:sz w:val="24"/>
          <w:szCs w:val="24"/>
        </w:rPr>
        <w:t>s</w:t>
      </w:r>
      <w:r w:rsidRPr="0071147B">
        <w:rPr>
          <w:rFonts w:ascii="Times New Roman" w:hAnsi="Times New Roman" w:cs="Times New Roman"/>
          <w:sz w:val="24"/>
          <w:szCs w:val="24"/>
        </w:rPr>
        <w:t xml:space="preserve"> will also</w:t>
      </w:r>
      <w:r w:rsidR="00751F1F" w:rsidRPr="0071147B">
        <w:rPr>
          <w:rFonts w:ascii="Times New Roman" w:hAnsi="Times New Roman" w:cs="Times New Roman"/>
          <w:sz w:val="24"/>
          <w:szCs w:val="24"/>
        </w:rPr>
        <w:t xml:space="preserve"> be informed by practice</w:t>
      </w:r>
      <w:r w:rsidRPr="0071147B">
        <w:rPr>
          <w:rFonts w:ascii="Times New Roman" w:hAnsi="Times New Roman" w:cs="Times New Roman"/>
          <w:sz w:val="24"/>
          <w:szCs w:val="24"/>
        </w:rPr>
        <w:t xml:space="preserve"> in other </w:t>
      </w:r>
      <w:bookmarkStart w:id="0" w:name="_GoBack"/>
      <w:bookmarkEnd w:id="0"/>
      <w:r w:rsidR="00966D0B">
        <w:rPr>
          <w:rFonts w:ascii="Times New Roman" w:hAnsi="Times New Roman" w:cs="Times New Roman"/>
          <w:sz w:val="24"/>
          <w:szCs w:val="24"/>
        </w:rPr>
        <w:t xml:space="preserve">North American </w:t>
      </w:r>
      <w:r w:rsidR="00751F1F" w:rsidRPr="0071147B">
        <w:rPr>
          <w:rFonts w:ascii="Times New Roman" w:hAnsi="Times New Roman" w:cs="Times New Roman"/>
          <w:sz w:val="24"/>
          <w:szCs w:val="24"/>
        </w:rPr>
        <w:t>jurisdictions</w:t>
      </w:r>
      <w:r w:rsidRPr="0071147B">
        <w:rPr>
          <w:rFonts w:ascii="Times New Roman" w:hAnsi="Times New Roman" w:cs="Times New Roman"/>
          <w:sz w:val="24"/>
          <w:szCs w:val="24"/>
        </w:rPr>
        <w:t xml:space="preserve"> including the Canadian </w:t>
      </w:r>
      <w:r w:rsidR="00751F1F" w:rsidRPr="0071147B">
        <w:rPr>
          <w:rFonts w:ascii="Times New Roman" w:hAnsi="Times New Roman" w:cs="Times New Roman"/>
          <w:sz w:val="24"/>
          <w:szCs w:val="24"/>
        </w:rPr>
        <w:t>application</w:t>
      </w:r>
      <w:r w:rsidR="00CD2CFE">
        <w:rPr>
          <w:rFonts w:ascii="Times New Roman" w:hAnsi="Times New Roman" w:cs="Times New Roman"/>
          <w:sz w:val="24"/>
          <w:szCs w:val="24"/>
        </w:rPr>
        <w:t xml:space="preserve">s in other Ontario jurisdictions and </w:t>
      </w:r>
      <w:r w:rsidRPr="0071147B">
        <w:rPr>
          <w:rFonts w:ascii="Times New Roman" w:hAnsi="Times New Roman" w:cs="Times New Roman"/>
          <w:sz w:val="24"/>
          <w:szCs w:val="24"/>
        </w:rPr>
        <w:t>in Vancouver</w:t>
      </w:r>
      <w:r w:rsidR="00CD2CFE">
        <w:rPr>
          <w:rFonts w:ascii="Times New Roman" w:hAnsi="Times New Roman" w:cs="Times New Roman"/>
          <w:sz w:val="24"/>
          <w:szCs w:val="24"/>
        </w:rPr>
        <w:t xml:space="preserve"> as well as </w:t>
      </w:r>
      <w:r w:rsidR="005603C9">
        <w:rPr>
          <w:rFonts w:ascii="Times New Roman" w:hAnsi="Times New Roman" w:cs="Times New Roman"/>
          <w:sz w:val="24"/>
          <w:szCs w:val="24"/>
        </w:rPr>
        <w:t>other British Columbia jurisdic</w:t>
      </w:r>
      <w:r w:rsidR="00CD2CFE">
        <w:rPr>
          <w:rFonts w:ascii="Times New Roman" w:hAnsi="Times New Roman" w:cs="Times New Roman"/>
          <w:sz w:val="24"/>
          <w:szCs w:val="24"/>
        </w:rPr>
        <w:t>t</w:t>
      </w:r>
      <w:r w:rsidR="005603C9">
        <w:rPr>
          <w:rFonts w:ascii="Times New Roman" w:hAnsi="Times New Roman" w:cs="Times New Roman"/>
          <w:sz w:val="24"/>
          <w:szCs w:val="24"/>
        </w:rPr>
        <w:t>i</w:t>
      </w:r>
      <w:r w:rsidR="00CD2CFE">
        <w:rPr>
          <w:rFonts w:ascii="Times New Roman" w:hAnsi="Times New Roman" w:cs="Times New Roman"/>
          <w:sz w:val="24"/>
          <w:szCs w:val="24"/>
        </w:rPr>
        <w:t>ons</w:t>
      </w:r>
      <w:r w:rsidRPr="0071147B">
        <w:rPr>
          <w:rFonts w:ascii="Times New Roman" w:hAnsi="Times New Roman" w:cs="Times New Roman"/>
          <w:sz w:val="24"/>
          <w:szCs w:val="24"/>
        </w:rPr>
        <w:t>.</w:t>
      </w:r>
      <w:r w:rsidR="00966D0B">
        <w:rPr>
          <w:rFonts w:ascii="Times New Roman" w:hAnsi="Times New Roman" w:cs="Times New Roman"/>
          <w:sz w:val="24"/>
          <w:szCs w:val="24"/>
        </w:rPr>
        <w:t xml:space="preserve"> </w:t>
      </w:r>
    </w:p>
    <w:p w:rsidR="00C032C1" w:rsidRDefault="00C032C1"/>
    <w:p w:rsidR="00C032C1" w:rsidRDefault="00C032C1"/>
    <w:p w:rsidR="00C032C1" w:rsidRDefault="00C032C1"/>
    <w:p w:rsidR="00C032C1" w:rsidRDefault="00C032C1"/>
    <w:p w:rsidR="00C032C1" w:rsidRDefault="00C032C1" w:rsidP="00C032C1">
      <w:pPr>
        <w:spacing w:after="0" w:line="360" w:lineRule="auto"/>
        <w:rPr>
          <w:rFonts w:ascii="Times New Roman" w:eastAsia="SimSun" w:hAnsi="Times New Roman" w:cs="Times New Roman"/>
          <w:sz w:val="24"/>
          <w:szCs w:val="24"/>
          <w:lang w:eastAsia="zh-CN"/>
        </w:rPr>
      </w:pPr>
      <w:r w:rsidRPr="00C032C1">
        <w:rPr>
          <w:rFonts w:ascii="Times New Roman" w:eastAsia="SimSun" w:hAnsi="Times New Roman" w:cs="Times New Roman"/>
          <w:sz w:val="24"/>
          <w:szCs w:val="24"/>
          <w:lang w:eastAsia="zh-CN"/>
        </w:rPr>
        <w:lastRenderedPageBreak/>
        <w:t xml:space="preserve">Alterman, Rachelle, 2012, “Land Use Regulations and Property Values: The Windfalls Capture Idea Revisited”, in </w:t>
      </w:r>
      <w:r w:rsidRPr="00C032C1">
        <w:rPr>
          <w:rFonts w:ascii="Times New Roman" w:eastAsia="SimSun" w:hAnsi="Times New Roman" w:cs="Times New Roman"/>
          <w:sz w:val="24"/>
          <w:szCs w:val="24"/>
          <w:u w:val="single"/>
          <w:lang w:eastAsia="zh-CN"/>
        </w:rPr>
        <w:t>The Oxford Handbook of Urban Economics and Planning</w:t>
      </w:r>
      <w:r w:rsidRPr="00C032C1">
        <w:rPr>
          <w:rFonts w:ascii="Times New Roman" w:eastAsia="SimSun" w:hAnsi="Times New Roman" w:cs="Times New Roman"/>
          <w:sz w:val="24"/>
          <w:szCs w:val="24"/>
          <w:lang w:eastAsia="zh-CN"/>
        </w:rPr>
        <w:t>, Nancy Brooks, Kieran Donaghy, and Gerrit-Jan Knaap (eds), Oxford University Press</w:t>
      </w:r>
    </w:p>
    <w:p w:rsidR="00C032C1" w:rsidRPr="00C032C1" w:rsidRDefault="00C032C1" w:rsidP="00C032C1">
      <w:pPr>
        <w:spacing w:after="0" w:line="360" w:lineRule="auto"/>
        <w:rPr>
          <w:rFonts w:ascii="Times New Roman" w:eastAsia="SimSun" w:hAnsi="Times New Roman" w:cs="Times New Roman"/>
          <w:sz w:val="24"/>
          <w:szCs w:val="24"/>
          <w:lang w:eastAsia="zh-CN"/>
        </w:rPr>
      </w:pPr>
    </w:p>
    <w:p w:rsidR="00C032C1" w:rsidRPr="00C032C1" w:rsidRDefault="00C032C1" w:rsidP="00C032C1">
      <w:pPr>
        <w:spacing w:after="0" w:line="360" w:lineRule="auto"/>
        <w:rPr>
          <w:rFonts w:ascii="Times New Roman" w:eastAsia="SimSun" w:hAnsi="Times New Roman" w:cs="Times New Roman"/>
          <w:sz w:val="24"/>
          <w:szCs w:val="24"/>
          <w:lang w:eastAsia="zh-CN"/>
        </w:rPr>
      </w:pPr>
      <w:r w:rsidRPr="00C032C1">
        <w:rPr>
          <w:rFonts w:ascii="Times New Roman" w:eastAsia="SimSun" w:hAnsi="Times New Roman" w:cs="Times New Roman"/>
          <w:sz w:val="24"/>
          <w:szCs w:val="24"/>
          <w:lang w:eastAsia="zh-CN"/>
        </w:rPr>
        <w:t xml:space="preserve">City of Toronto, 2007, “Implementation Guidelines for Section 37 of the Planning Act and Protocol for Negotiating Section 37 Community Benefits”, City Planning Division, Policy and Research Section, Toronto. </w:t>
      </w:r>
    </w:p>
    <w:p w:rsidR="00C032C1" w:rsidRPr="00C032C1" w:rsidRDefault="00C032C1" w:rsidP="00C032C1">
      <w:pPr>
        <w:spacing w:after="0" w:line="360" w:lineRule="auto"/>
        <w:rPr>
          <w:rFonts w:ascii="Times New Roman" w:eastAsia="SimSun" w:hAnsi="Times New Roman" w:cs="Times New Roman"/>
          <w:sz w:val="24"/>
          <w:szCs w:val="24"/>
          <w:u w:val="single"/>
          <w:lang w:eastAsia="zh-CN"/>
        </w:rPr>
      </w:pPr>
    </w:p>
    <w:p w:rsidR="00C032C1" w:rsidRDefault="00C032C1" w:rsidP="00C032C1">
      <w:pPr>
        <w:spacing w:after="0" w:line="360" w:lineRule="auto"/>
        <w:rPr>
          <w:rFonts w:ascii="Times New Roman" w:eastAsia="SimSun" w:hAnsi="Times New Roman" w:cs="Times New Roman"/>
          <w:sz w:val="24"/>
          <w:szCs w:val="24"/>
          <w:u w:val="single"/>
          <w:lang w:eastAsia="zh-CN"/>
        </w:rPr>
      </w:pPr>
      <w:r w:rsidRPr="00C032C1">
        <w:rPr>
          <w:rFonts w:ascii="Times New Roman" w:eastAsia="SimSun" w:hAnsi="Times New Roman" w:cs="Times New Roman"/>
          <w:sz w:val="24"/>
          <w:szCs w:val="24"/>
          <w:lang w:eastAsia="zh-CN"/>
        </w:rPr>
        <w:t>City of Vancouver, 2012, “2011 Annual Report on Public Benefits Achieved Through Approvals of Additional Density”</w:t>
      </w:r>
      <w:r w:rsidRPr="00C032C1">
        <w:rPr>
          <w:rFonts w:ascii="Times New Roman" w:eastAsia="SimSun" w:hAnsi="Times New Roman" w:cs="Times New Roman"/>
          <w:sz w:val="24"/>
          <w:szCs w:val="24"/>
          <w:u w:val="single"/>
          <w:lang w:eastAsia="zh-CN"/>
        </w:rPr>
        <w:t xml:space="preserve"> </w:t>
      </w:r>
    </w:p>
    <w:p w:rsidR="00C032C1" w:rsidRPr="00C032C1" w:rsidRDefault="00C032C1" w:rsidP="00C032C1">
      <w:pPr>
        <w:spacing w:after="0" w:line="360" w:lineRule="auto"/>
        <w:rPr>
          <w:rFonts w:ascii="Times New Roman" w:eastAsia="SimSun" w:hAnsi="Times New Roman" w:cs="Times New Roman"/>
          <w:sz w:val="24"/>
          <w:szCs w:val="24"/>
          <w:u w:val="single"/>
          <w:lang w:eastAsia="zh-CN"/>
        </w:rPr>
      </w:pPr>
    </w:p>
    <w:p w:rsidR="00C032C1" w:rsidRDefault="00C032C1" w:rsidP="00C032C1">
      <w:pPr>
        <w:spacing w:after="0" w:line="360" w:lineRule="auto"/>
        <w:rPr>
          <w:rFonts w:ascii="Times New Roman" w:eastAsia="SimSun" w:hAnsi="Times New Roman" w:cs="Times New Roman"/>
          <w:sz w:val="24"/>
          <w:szCs w:val="24"/>
          <w:lang w:eastAsia="zh-CN"/>
        </w:rPr>
      </w:pPr>
      <w:r w:rsidRPr="00C032C1">
        <w:rPr>
          <w:rFonts w:ascii="Times New Roman" w:eastAsia="SimSun" w:hAnsi="Times New Roman" w:cs="Times New Roman"/>
          <w:sz w:val="24"/>
          <w:szCs w:val="24"/>
          <w:lang w:eastAsia="zh-CN"/>
        </w:rPr>
        <w:t>Metrolinx, 2013, “Investing in Our Region: Investing in Our Future”</w:t>
      </w:r>
    </w:p>
    <w:p w:rsidR="00C032C1" w:rsidRDefault="00C032C1" w:rsidP="00C032C1">
      <w:pPr>
        <w:spacing w:after="0" w:line="360" w:lineRule="auto"/>
        <w:rPr>
          <w:rFonts w:ascii="Times New Roman" w:eastAsia="SimSun" w:hAnsi="Times New Roman" w:cs="Times New Roman"/>
          <w:sz w:val="24"/>
          <w:szCs w:val="24"/>
          <w:lang w:eastAsia="zh-CN"/>
        </w:rPr>
      </w:pPr>
    </w:p>
    <w:p w:rsidR="00C032C1" w:rsidRDefault="00C032C1" w:rsidP="00C032C1">
      <w:pPr>
        <w:spacing w:after="0" w:line="360" w:lineRule="auto"/>
        <w:rPr>
          <w:rFonts w:ascii="Times New Roman" w:eastAsia="SimSun" w:hAnsi="Times New Roman" w:cs="Times New Roman"/>
          <w:sz w:val="24"/>
          <w:szCs w:val="24"/>
          <w:lang w:eastAsia="zh-CN"/>
        </w:rPr>
      </w:pPr>
      <w:r w:rsidRPr="00C032C1">
        <w:rPr>
          <w:rFonts w:ascii="Times New Roman" w:eastAsia="SimSun" w:hAnsi="Times New Roman" w:cs="Times New Roman"/>
          <w:sz w:val="24"/>
          <w:szCs w:val="24"/>
          <w:lang w:eastAsia="zh-CN"/>
        </w:rPr>
        <w:t>Moore, Aaron, 2013, “Trading Density for Benefits: Toronto and Vancouver Compared”, Institute for Municipal Finance and Governance Papers on Municipal Finance and Governance No. 13, Munk Centre, University of Toronto</w:t>
      </w:r>
    </w:p>
    <w:p w:rsidR="00C032C1" w:rsidRDefault="00C032C1" w:rsidP="00C032C1">
      <w:pPr>
        <w:spacing w:after="0" w:line="360" w:lineRule="auto"/>
        <w:rPr>
          <w:rFonts w:ascii="Times New Roman" w:eastAsia="SimSun" w:hAnsi="Times New Roman" w:cs="Times New Roman"/>
          <w:sz w:val="24"/>
          <w:szCs w:val="24"/>
          <w:lang w:eastAsia="zh-CN"/>
        </w:rPr>
      </w:pPr>
    </w:p>
    <w:p w:rsidR="00C032C1" w:rsidRDefault="00C032C1" w:rsidP="00C032C1">
      <w:pPr>
        <w:spacing w:after="0" w:line="360" w:lineRule="auto"/>
        <w:rPr>
          <w:rFonts w:ascii="Times New Roman" w:eastAsia="SimSun" w:hAnsi="Times New Roman" w:cs="Times New Roman"/>
          <w:sz w:val="24"/>
          <w:szCs w:val="24"/>
          <w:lang w:eastAsia="zh-CN"/>
        </w:rPr>
      </w:pPr>
      <w:r w:rsidRPr="00C032C1">
        <w:rPr>
          <w:rFonts w:ascii="Times New Roman" w:eastAsia="SimSun" w:hAnsi="Times New Roman" w:cs="Times New Roman"/>
          <w:sz w:val="24"/>
          <w:szCs w:val="24"/>
          <w:lang w:eastAsia="zh-CN"/>
        </w:rPr>
        <w:t xml:space="preserve">Smolka, Martim, 2013, </w:t>
      </w:r>
      <w:r w:rsidRPr="00C032C1">
        <w:rPr>
          <w:rFonts w:ascii="Times New Roman" w:eastAsia="SimSun" w:hAnsi="Times New Roman" w:cs="Times New Roman"/>
          <w:sz w:val="24"/>
          <w:szCs w:val="24"/>
          <w:u w:val="single"/>
          <w:lang w:eastAsia="zh-CN"/>
        </w:rPr>
        <w:t>Implementing Value Capture in Latin America: Policies and Tools for Urban Development</w:t>
      </w:r>
      <w:r w:rsidRPr="00C032C1">
        <w:rPr>
          <w:rFonts w:ascii="Times New Roman" w:eastAsia="SimSun" w:hAnsi="Times New Roman" w:cs="Times New Roman"/>
          <w:sz w:val="24"/>
          <w:szCs w:val="24"/>
          <w:lang w:eastAsia="zh-CN"/>
        </w:rPr>
        <w:t>, Lincoln Institute of Land Policy, Cambridge Ma.</w:t>
      </w:r>
    </w:p>
    <w:p w:rsidR="00C032C1" w:rsidRDefault="00C032C1" w:rsidP="00C032C1">
      <w:pPr>
        <w:spacing w:after="0" w:line="360" w:lineRule="auto"/>
        <w:rPr>
          <w:rFonts w:ascii="Times New Roman" w:eastAsia="SimSun" w:hAnsi="Times New Roman" w:cs="Times New Roman"/>
          <w:sz w:val="24"/>
          <w:szCs w:val="24"/>
          <w:lang w:eastAsia="zh-CN"/>
        </w:rPr>
      </w:pPr>
    </w:p>
    <w:p w:rsidR="00C032C1" w:rsidRPr="00C032C1" w:rsidRDefault="00C032C1" w:rsidP="00C032C1">
      <w:pPr>
        <w:spacing w:after="0" w:line="360" w:lineRule="auto"/>
        <w:rPr>
          <w:rFonts w:ascii="Times New Roman" w:eastAsia="SimSun" w:hAnsi="Times New Roman" w:cs="Times New Roman"/>
          <w:sz w:val="24"/>
          <w:szCs w:val="24"/>
          <w:lang w:eastAsia="zh-CN"/>
        </w:rPr>
      </w:pPr>
      <w:r w:rsidRPr="00C032C1">
        <w:rPr>
          <w:rFonts w:ascii="Times New Roman" w:eastAsia="SimSun" w:hAnsi="Times New Roman" w:cs="Times New Roman"/>
          <w:sz w:val="24"/>
          <w:szCs w:val="24"/>
          <w:lang w:eastAsia="zh-CN"/>
        </w:rPr>
        <w:t>Smolka, Martim, and David Amborski, 2000, Value Capture for Urban Development: An Inter-American Comparison, Lincoln Institute Working Paper, Cambridge , Massachusetts.</w:t>
      </w:r>
    </w:p>
    <w:p w:rsidR="00C032C1" w:rsidRPr="00C032C1" w:rsidRDefault="00C032C1" w:rsidP="00C032C1">
      <w:pPr>
        <w:spacing w:after="0" w:line="360" w:lineRule="auto"/>
        <w:rPr>
          <w:rFonts w:ascii="Times New Roman" w:eastAsia="SimSun" w:hAnsi="Times New Roman" w:cs="Times New Roman"/>
          <w:i/>
          <w:iCs/>
          <w:sz w:val="24"/>
          <w:szCs w:val="24"/>
          <w:lang w:eastAsia="zh-CN"/>
        </w:rPr>
      </w:pPr>
    </w:p>
    <w:p w:rsidR="00C032C1" w:rsidRPr="00C032C1" w:rsidRDefault="00C032C1" w:rsidP="00C032C1">
      <w:pPr>
        <w:spacing w:after="0" w:line="360" w:lineRule="auto"/>
        <w:rPr>
          <w:rFonts w:ascii="Times New Roman" w:eastAsia="SimSun" w:hAnsi="Times New Roman" w:cs="Times New Roman"/>
          <w:sz w:val="24"/>
          <w:szCs w:val="24"/>
          <w:lang w:eastAsia="zh-CN"/>
        </w:rPr>
      </w:pPr>
    </w:p>
    <w:p w:rsidR="00C032C1" w:rsidRPr="00C032C1" w:rsidRDefault="00C032C1" w:rsidP="00C032C1">
      <w:pPr>
        <w:spacing w:after="0" w:line="360" w:lineRule="auto"/>
        <w:rPr>
          <w:rFonts w:ascii="Times New Roman" w:eastAsia="SimSun" w:hAnsi="Times New Roman" w:cs="Times New Roman"/>
          <w:sz w:val="24"/>
          <w:szCs w:val="24"/>
          <w:lang w:eastAsia="zh-CN"/>
        </w:rPr>
      </w:pPr>
    </w:p>
    <w:p w:rsidR="00C032C1" w:rsidRDefault="00C032C1"/>
    <w:sectPr w:rsidR="00C032C1" w:rsidSect="00174F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45D66"/>
    <w:rsid w:val="000122C8"/>
    <w:rsid w:val="000D44CC"/>
    <w:rsid w:val="00123E8F"/>
    <w:rsid w:val="00145ABC"/>
    <w:rsid w:val="00174A27"/>
    <w:rsid w:val="00174FCD"/>
    <w:rsid w:val="00236C77"/>
    <w:rsid w:val="002427D3"/>
    <w:rsid w:val="00266D15"/>
    <w:rsid w:val="003306AE"/>
    <w:rsid w:val="0033386D"/>
    <w:rsid w:val="00354248"/>
    <w:rsid w:val="003B2861"/>
    <w:rsid w:val="003C2973"/>
    <w:rsid w:val="004C5680"/>
    <w:rsid w:val="005603C9"/>
    <w:rsid w:val="005B2C06"/>
    <w:rsid w:val="005F119D"/>
    <w:rsid w:val="005F1775"/>
    <w:rsid w:val="006272E9"/>
    <w:rsid w:val="006B6141"/>
    <w:rsid w:val="0071147B"/>
    <w:rsid w:val="00731F4A"/>
    <w:rsid w:val="00732D82"/>
    <w:rsid w:val="00734679"/>
    <w:rsid w:val="00751F1F"/>
    <w:rsid w:val="0077430F"/>
    <w:rsid w:val="00802F5C"/>
    <w:rsid w:val="0081543F"/>
    <w:rsid w:val="00826D17"/>
    <w:rsid w:val="00835D01"/>
    <w:rsid w:val="008711E7"/>
    <w:rsid w:val="00874AEB"/>
    <w:rsid w:val="00966D0B"/>
    <w:rsid w:val="00A45D66"/>
    <w:rsid w:val="00B22593"/>
    <w:rsid w:val="00B865AA"/>
    <w:rsid w:val="00C01278"/>
    <w:rsid w:val="00C032C1"/>
    <w:rsid w:val="00C220E8"/>
    <w:rsid w:val="00CD2CFE"/>
    <w:rsid w:val="00D714A9"/>
    <w:rsid w:val="00DA23B7"/>
    <w:rsid w:val="00DB6291"/>
    <w:rsid w:val="00E04CEC"/>
    <w:rsid w:val="00EA372A"/>
    <w:rsid w:val="00F153BB"/>
    <w:rsid w:val="00F521C5"/>
    <w:rsid w:val="00F755C0"/>
    <w:rsid w:val="00FD4408"/>
    <w:rsid w:val="00FD6A6B"/>
    <w:rsid w:val="00FF6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689EF-1E1D-4D46-9802-BE208E1A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726</Words>
  <Characters>4057</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Amborski</dc:creator>
  <cp:lastModifiedBy>David Amborski</cp:lastModifiedBy>
  <cp:revision>3</cp:revision>
  <dcterms:created xsi:type="dcterms:W3CDTF">2015-11-02T01:42:00Z</dcterms:created>
  <dcterms:modified xsi:type="dcterms:W3CDTF">2015-11-02T02:56:00Z</dcterms:modified>
</cp:coreProperties>
</file>