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8EABE" w14:textId="0478638F" w:rsidR="00D569C3" w:rsidRPr="00C04F80" w:rsidRDefault="00785405" w:rsidP="004F0D14">
      <w:pPr>
        <w:jc w:val="both"/>
        <w:rPr>
          <w:rFonts w:ascii="Times New Roman" w:hAnsi="Times New Roman" w:cs="Times New Roman"/>
        </w:rPr>
      </w:pPr>
      <w:r>
        <w:rPr>
          <w:rFonts w:ascii="Times New Roman" w:hAnsi="Times New Roman" w:cs="Times New Roman"/>
        </w:rPr>
        <w:t>Since the 1970s, c</w:t>
      </w:r>
      <w:r w:rsidR="00CE1412" w:rsidRPr="00C04F80">
        <w:rPr>
          <w:rFonts w:ascii="Times New Roman" w:hAnsi="Times New Roman" w:cs="Times New Roman"/>
        </w:rPr>
        <w:t>ritical planning theory, in its various</w:t>
      </w:r>
      <w:r w:rsidR="003C58D7" w:rsidRPr="00C04F80">
        <w:rPr>
          <w:rFonts w:ascii="Times New Roman" w:hAnsi="Times New Roman" w:cs="Times New Roman"/>
        </w:rPr>
        <w:t xml:space="preserve"> liberal, Marxian,</w:t>
      </w:r>
      <w:r w:rsidR="00CE1412" w:rsidRPr="00C04F80">
        <w:rPr>
          <w:rFonts w:ascii="Times New Roman" w:hAnsi="Times New Roman" w:cs="Times New Roman"/>
        </w:rPr>
        <w:t xml:space="preserve"> post-structural </w:t>
      </w:r>
      <w:r w:rsidR="003C58D7" w:rsidRPr="00C04F80">
        <w:rPr>
          <w:rFonts w:ascii="Times New Roman" w:hAnsi="Times New Roman" w:cs="Times New Roman"/>
        </w:rPr>
        <w:t xml:space="preserve">and related </w:t>
      </w:r>
      <w:r w:rsidR="00CE1412" w:rsidRPr="00C04F80">
        <w:rPr>
          <w:rFonts w:ascii="Times New Roman" w:hAnsi="Times New Roman" w:cs="Times New Roman"/>
        </w:rPr>
        <w:t>persuasions, has extensively explored the concept</w:t>
      </w:r>
      <w:r>
        <w:rPr>
          <w:rFonts w:ascii="Times New Roman" w:hAnsi="Times New Roman" w:cs="Times New Roman"/>
        </w:rPr>
        <w:t>s</w:t>
      </w:r>
      <w:r w:rsidR="00CE1412" w:rsidRPr="00C04F80">
        <w:rPr>
          <w:rFonts w:ascii="Times New Roman" w:hAnsi="Times New Roman" w:cs="Times New Roman"/>
        </w:rPr>
        <w:t xml:space="preserve"> of power </w:t>
      </w:r>
      <w:r>
        <w:rPr>
          <w:rFonts w:ascii="Times New Roman" w:hAnsi="Times New Roman" w:cs="Times New Roman"/>
        </w:rPr>
        <w:t xml:space="preserve">and ideology, </w:t>
      </w:r>
      <w:r w:rsidR="00CE1412" w:rsidRPr="00C04F80">
        <w:rPr>
          <w:rFonts w:ascii="Times New Roman" w:hAnsi="Times New Roman" w:cs="Times New Roman"/>
        </w:rPr>
        <w:t xml:space="preserve">and </w:t>
      </w:r>
      <w:r>
        <w:rPr>
          <w:rFonts w:ascii="Times New Roman" w:hAnsi="Times New Roman" w:cs="Times New Roman"/>
        </w:rPr>
        <w:t>particularly, how both have</w:t>
      </w:r>
      <w:r w:rsidR="00CE1412" w:rsidRPr="00C04F80">
        <w:rPr>
          <w:rFonts w:ascii="Times New Roman" w:hAnsi="Times New Roman" w:cs="Times New Roman"/>
        </w:rPr>
        <w:t xml:space="preserve"> been deployed in the </w:t>
      </w:r>
      <w:r w:rsidR="005A0D7E" w:rsidRPr="00C04F80">
        <w:rPr>
          <w:rFonts w:ascii="Times New Roman" w:hAnsi="Times New Roman" w:cs="Times New Roman"/>
        </w:rPr>
        <w:t xml:space="preserve">manifestation of </w:t>
      </w:r>
      <w:r w:rsidR="004613F7" w:rsidRPr="00C04F80">
        <w:rPr>
          <w:rFonts w:ascii="Times New Roman" w:hAnsi="Times New Roman" w:cs="Times New Roman"/>
        </w:rPr>
        <w:t xml:space="preserve">social and </w:t>
      </w:r>
      <w:r w:rsidR="005A0D7E" w:rsidRPr="00C04F80">
        <w:rPr>
          <w:rFonts w:ascii="Times New Roman" w:hAnsi="Times New Roman" w:cs="Times New Roman"/>
        </w:rPr>
        <w:t>spatial injustice</w:t>
      </w:r>
      <w:r>
        <w:rPr>
          <w:rFonts w:ascii="Times New Roman" w:hAnsi="Times New Roman" w:cs="Times New Roman"/>
        </w:rPr>
        <w:t>. Y</w:t>
      </w:r>
      <w:r w:rsidR="004E1BED">
        <w:rPr>
          <w:rFonts w:ascii="Times New Roman" w:hAnsi="Times New Roman" w:cs="Times New Roman"/>
        </w:rPr>
        <w:t>et,</w:t>
      </w:r>
      <w:r w:rsidR="005A0D7E" w:rsidRPr="00C04F80">
        <w:rPr>
          <w:rFonts w:ascii="Times New Roman" w:hAnsi="Times New Roman" w:cs="Times New Roman"/>
        </w:rPr>
        <w:t xml:space="preserve"> </w:t>
      </w:r>
      <w:r w:rsidR="008565B7" w:rsidRPr="00C04F80">
        <w:rPr>
          <w:rFonts w:ascii="Times New Roman" w:hAnsi="Times New Roman" w:cs="Times New Roman"/>
        </w:rPr>
        <w:t>t</w:t>
      </w:r>
      <w:r w:rsidR="003C58D7" w:rsidRPr="00C04F80">
        <w:rPr>
          <w:rFonts w:ascii="Times New Roman" w:hAnsi="Times New Roman" w:cs="Times New Roman"/>
        </w:rPr>
        <w:t xml:space="preserve">he concept of ideology and how it </w:t>
      </w:r>
      <w:r w:rsidR="00714313">
        <w:rPr>
          <w:rFonts w:ascii="Times New Roman" w:hAnsi="Times New Roman" w:cs="Times New Roman"/>
        </w:rPr>
        <w:t>act</w:t>
      </w:r>
      <w:r>
        <w:rPr>
          <w:rFonts w:ascii="Times New Roman" w:hAnsi="Times New Roman" w:cs="Times New Roman"/>
        </w:rPr>
        <w:t>s</w:t>
      </w:r>
      <w:r w:rsidR="003C58D7" w:rsidRPr="00C04F80">
        <w:rPr>
          <w:rFonts w:ascii="Times New Roman" w:hAnsi="Times New Roman" w:cs="Times New Roman"/>
        </w:rPr>
        <w:t xml:space="preserve"> as a mechanism of power to structure social relations has </w:t>
      </w:r>
      <w:r w:rsidR="00714313">
        <w:rPr>
          <w:rFonts w:ascii="Times New Roman" w:hAnsi="Times New Roman" w:cs="Times New Roman"/>
        </w:rPr>
        <w:t xml:space="preserve">often been </w:t>
      </w:r>
      <w:r w:rsidR="0074500A">
        <w:rPr>
          <w:rFonts w:ascii="Times New Roman" w:hAnsi="Times New Roman" w:cs="Times New Roman"/>
        </w:rPr>
        <w:t xml:space="preserve">often </w:t>
      </w:r>
      <w:r w:rsidR="003C58D7" w:rsidRPr="00C04F80">
        <w:rPr>
          <w:rFonts w:ascii="Times New Roman" w:hAnsi="Times New Roman" w:cs="Times New Roman"/>
        </w:rPr>
        <w:t xml:space="preserve">discounted </w:t>
      </w:r>
      <w:r w:rsidR="0074500A">
        <w:rPr>
          <w:rFonts w:ascii="Times New Roman" w:hAnsi="Times New Roman" w:cs="Times New Roman"/>
        </w:rPr>
        <w:t>in much of this</w:t>
      </w:r>
      <w:r w:rsidR="008565B7" w:rsidRPr="00A407B2">
        <w:rPr>
          <w:rFonts w:ascii="Times New Roman" w:hAnsi="Times New Roman" w:cs="Times New Roman"/>
          <w:szCs w:val="24"/>
        </w:rPr>
        <w:t xml:space="preserve"> </w:t>
      </w:r>
      <w:r w:rsidR="00AF5D50">
        <w:rPr>
          <w:rFonts w:ascii="Times New Roman" w:hAnsi="Times New Roman" w:cs="Times New Roman"/>
          <w:szCs w:val="24"/>
        </w:rPr>
        <w:t xml:space="preserve">more </w:t>
      </w:r>
      <w:r w:rsidR="008565B7" w:rsidRPr="00A407B2">
        <w:rPr>
          <w:rFonts w:ascii="Times New Roman" w:hAnsi="Times New Roman" w:cs="Times New Roman"/>
          <w:szCs w:val="24"/>
        </w:rPr>
        <w:t xml:space="preserve">recent </w:t>
      </w:r>
      <w:r w:rsidR="00AF5D50">
        <w:rPr>
          <w:rFonts w:ascii="Times New Roman" w:hAnsi="Times New Roman" w:cs="Times New Roman"/>
          <w:szCs w:val="24"/>
        </w:rPr>
        <w:t xml:space="preserve">critical </w:t>
      </w:r>
      <w:r w:rsidR="008565B7" w:rsidRPr="00A407B2">
        <w:rPr>
          <w:rFonts w:ascii="Times New Roman" w:hAnsi="Times New Roman" w:cs="Times New Roman"/>
          <w:szCs w:val="24"/>
        </w:rPr>
        <w:t>literature</w:t>
      </w:r>
      <w:r w:rsidR="004E1BED" w:rsidRPr="00A407B2">
        <w:rPr>
          <w:rFonts w:ascii="Times New Roman" w:hAnsi="Times New Roman" w:cs="Times New Roman"/>
          <w:szCs w:val="24"/>
        </w:rPr>
        <w:t xml:space="preserve"> (Gunder </w:t>
      </w:r>
      <w:proofErr w:type="spellStart"/>
      <w:r w:rsidR="004E1BED" w:rsidRPr="00A407B2">
        <w:rPr>
          <w:rFonts w:ascii="Times New Roman" w:hAnsi="Times New Roman" w:cs="Times New Roman"/>
          <w:szCs w:val="24"/>
        </w:rPr>
        <w:t>2015a</w:t>
      </w:r>
      <w:proofErr w:type="spellEnd"/>
      <w:r w:rsidR="004E1BED" w:rsidRPr="00A407B2">
        <w:rPr>
          <w:rFonts w:ascii="Times New Roman" w:hAnsi="Times New Roman" w:cs="Times New Roman"/>
          <w:szCs w:val="24"/>
        </w:rPr>
        <w:t>)</w:t>
      </w:r>
      <w:r w:rsidR="003F0422" w:rsidRPr="00A407B2">
        <w:rPr>
          <w:rFonts w:ascii="Times New Roman" w:hAnsi="Times New Roman" w:cs="Times New Roman"/>
          <w:szCs w:val="24"/>
        </w:rPr>
        <w:t>. This includes</w:t>
      </w:r>
      <w:r w:rsidR="00E31FA0" w:rsidRPr="00A407B2">
        <w:rPr>
          <w:rFonts w:ascii="Times New Roman" w:hAnsi="Times New Roman" w:cs="Times New Roman"/>
          <w:szCs w:val="24"/>
        </w:rPr>
        <w:t xml:space="preserve"> that predicated on Foucault’s</w:t>
      </w:r>
      <w:r w:rsidR="00913BE9" w:rsidRPr="00A407B2">
        <w:rPr>
          <w:rFonts w:ascii="Times New Roman" w:hAnsi="Times New Roman" w:cs="Times New Roman"/>
          <w:szCs w:val="24"/>
        </w:rPr>
        <w:t xml:space="preserve"> </w:t>
      </w:r>
      <w:r w:rsidR="002152FD" w:rsidRPr="00A407B2">
        <w:rPr>
          <w:rFonts w:ascii="Times New Roman" w:hAnsi="Times New Roman" w:cs="Times New Roman"/>
          <w:szCs w:val="24"/>
        </w:rPr>
        <w:t xml:space="preserve">very insightful </w:t>
      </w:r>
      <w:r w:rsidR="00913BE9" w:rsidRPr="00A407B2">
        <w:rPr>
          <w:rFonts w:ascii="Times New Roman" w:hAnsi="Times New Roman" w:cs="Times New Roman"/>
          <w:szCs w:val="24"/>
        </w:rPr>
        <w:t>conceptualisations of</w:t>
      </w:r>
      <w:r w:rsidR="00714313" w:rsidRPr="00A407B2">
        <w:rPr>
          <w:rFonts w:ascii="Times New Roman" w:hAnsi="Times New Roman" w:cs="Times New Roman"/>
          <w:szCs w:val="24"/>
        </w:rPr>
        <w:t xml:space="preserve"> power</w:t>
      </w:r>
      <w:r w:rsidR="004E1BED" w:rsidRPr="00A407B2">
        <w:rPr>
          <w:rFonts w:ascii="Times New Roman" w:hAnsi="Times New Roman" w:cs="Times New Roman"/>
          <w:szCs w:val="24"/>
        </w:rPr>
        <w:t xml:space="preserve"> and discourse</w:t>
      </w:r>
      <w:r w:rsidR="00714313" w:rsidRPr="00A407B2">
        <w:rPr>
          <w:rFonts w:ascii="Times New Roman" w:hAnsi="Times New Roman" w:cs="Times New Roman"/>
          <w:szCs w:val="24"/>
        </w:rPr>
        <w:t xml:space="preserve">, for </w:t>
      </w:r>
      <w:r w:rsidR="00D47196" w:rsidRPr="00A407B2">
        <w:rPr>
          <w:rFonts w:ascii="Times New Roman" w:hAnsi="Times New Roman" w:cs="Times New Roman"/>
          <w:szCs w:val="24"/>
        </w:rPr>
        <w:t xml:space="preserve">he </w:t>
      </w:r>
      <w:proofErr w:type="gramStart"/>
      <w:r w:rsidR="00D47196" w:rsidRPr="00A407B2">
        <w:rPr>
          <w:rFonts w:ascii="Times New Roman" w:hAnsi="Times New Roman" w:cs="Times New Roman"/>
          <w:szCs w:val="24"/>
        </w:rPr>
        <w:t>‘</w:t>
      </w:r>
      <w:proofErr w:type="spellStart"/>
      <w:r w:rsidR="00714313" w:rsidRPr="00A407B2">
        <w:rPr>
          <w:rFonts w:ascii="Times New Roman" w:hAnsi="Times New Roman" w:cs="Times New Roman"/>
          <w:szCs w:val="24"/>
        </w:rPr>
        <w:t>admonishe</w:t>
      </w:r>
      <w:proofErr w:type="spellEnd"/>
      <w:r w:rsidR="00714313" w:rsidRPr="00A407B2">
        <w:rPr>
          <w:rFonts w:ascii="Times New Roman" w:hAnsi="Times New Roman" w:cs="Times New Roman"/>
          <w:szCs w:val="24"/>
        </w:rPr>
        <w:t>[</w:t>
      </w:r>
      <w:proofErr w:type="gramEnd"/>
      <w:r w:rsidR="00714313" w:rsidRPr="00A407B2">
        <w:rPr>
          <w:rFonts w:ascii="Times New Roman" w:hAnsi="Times New Roman" w:cs="Times New Roman"/>
          <w:szCs w:val="24"/>
        </w:rPr>
        <w:t>d]</w:t>
      </w:r>
      <w:r w:rsidR="00913BE9" w:rsidRPr="00A407B2">
        <w:rPr>
          <w:rFonts w:ascii="Times New Roman" w:hAnsi="Times New Roman" w:cs="Times New Roman"/>
          <w:szCs w:val="24"/>
        </w:rPr>
        <w:t xml:space="preserve"> us to move on from a concept of ideology</w:t>
      </w:r>
      <w:r w:rsidR="00D47196" w:rsidRPr="00A407B2">
        <w:rPr>
          <w:rFonts w:ascii="Times New Roman" w:hAnsi="Times New Roman" w:cs="Times New Roman"/>
          <w:szCs w:val="24"/>
        </w:rPr>
        <w:t xml:space="preserve">, </w:t>
      </w:r>
      <w:r w:rsidR="00D47196" w:rsidRPr="00A407B2">
        <w:rPr>
          <w:rFonts w:ascii="Times New Roman" w:hAnsi="Times New Roman" w:cs="Times New Roman"/>
          <w:color w:val="221E1F"/>
          <w:szCs w:val="24"/>
        </w:rPr>
        <w:t>or hegemony, as it still maintains the concept of sovereignty</w:t>
      </w:r>
      <w:r w:rsidR="00913BE9" w:rsidRPr="00A407B2">
        <w:rPr>
          <w:rFonts w:ascii="Times New Roman" w:hAnsi="Times New Roman" w:cs="Times New Roman"/>
          <w:szCs w:val="24"/>
        </w:rPr>
        <w:t>’</w:t>
      </w:r>
      <w:r w:rsidR="008565B7" w:rsidRPr="00A407B2">
        <w:rPr>
          <w:rFonts w:ascii="Times New Roman" w:hAnsi="Times New Roman" w:cs="Times New Roman"/>
          <w:szCs w:val="24"/>
        </w:rPr>
        <w:t xml:space="preserve"> (Gunder 2010</w:t>
      </w:r>
      <w:r w:rsidR="00913BE9" w:rsidRPr="00A407B2">
        <w:rPr>
          <w:rFonts w:ascii="Times New Roman" w:hAnsi="Times New Roman" w:cs="Times New Roman"/>
          <w:szCs w:val="24"/>
        </w:rPr>
        <w:t>: 304</w:t>
      </w:r>
      <w:r w:rsidR="008565B7" w:rsidRPr="00A407B2">
        <w:rPr>
          <w:rFonts w:ascii="Times New Roman" w:hAnsi="Times New Roman" w:cs="Times New Roman"/>
          <w:szCs w:val="24"/>
        </w:rPr>
        <w:t>).</w:t>
      </w:r>
      <w:r w:rsidR="00913BE9" w:rsidRPr="00A407B2">
        <w:rPr>
          <w:rFonts w:ascii="Times New Roman" w:hAnsi="Times New Roman" w:cs="Times New Roman"/>
          <w:szCs w:val="24"/>
        </w:rPr>
        <w:t xml:space="preserve"> </w:t>
      </w:r>
      <w:r w:rsidR="002D7504" w:rsidRPr="00A407B2">
        <w:rPr>
          <w:rFonts w:ascii="Times New Roman" w:hAnsi="Times New Roman" w:cs="Times New Roman"/>
          <w:szCs w:val="24"/>
        </w:rPr>
        <w:t>Foucault’s conceptualisation</w:t>
      </w:r>
      <w:r w:rsidR="00AF5D50">
        <w:rPr>
          <w:rFonts w:ascii="Times New Roman" w:hAnsi="Times New Roman" w:cs="Times New Roman"/>
          <w:szCs w:val="24"/>
        </w:rPr>
        <w:t>s</w:t>
      </w:r>
      <w:r w:rsidR="002D7504" w:rsidRPr="00A407B2">
        <w:rPr>
          <w:rFonts w:ascii="Times New Roman" w:hAnsi="Times New Roman" w:cs="Times New Roman"/>
          <w:szCs w:val="24"/>
        </w:rPr>
        <w:t xml:space="preserve"> of </w:t>
      </w:r>
      <w:r w:rsidR="00177BBF" w:rsidRPr="00A407B2">
        <w:rPr>
          <w:rFonts w:ascii="Times New Roman" w:hAnsi="Times New Roman" w:cs="Times New Roman"/>
          <w:szCs w:val="24"/>
        </w:rPr>
        <w:t>the nature of power in reg</w:t>
      </w:r>
      <w:r w:rsidR="00A10F9D" w:rsidRPr="00A407B2">
        <w:rPr>
          <w:rFonts w:ascii="Times New Roman" w:hAnsi="Times New Roman" w:cs="Times New Roman"/>
          <w:szCs w:val="24"/>
        </w:rPr>
        <w:t>ard to governmentality,</w:t>
      </w:r>
      <w:r w:rsidR="00D569C3" w:rsidRPr="00A407B2">
        <w:rPr>
          <w:rFonts w:ascii="Times New Roman" w:hAnsi="Times New Roman" w:cs="Times New Roman"/>
          <w:szCs w:val="24"/>
        </w:rPr>
        <w:t xml:space="preserve"> </w:t>
      </w:r>
      <w:r w:rsidR="00177BBF" w:rsidRPr="00A407B2">
        <w:rPr>
          <w:rFonts w:ascii="Times New Roman" w:hAnsi="Times New Roman" w:cs="Times New Roman"/>
          <w:szCs w:val="24"/>
        </w:rPr>
        <w:t xml:space="preserve">normalisation </w:t>
      </w:r>
      <w:r w:rsidR="00A10F9D" w:rsidRPr="00A407B2">
        <w:rPr>
          <w:rFonts w:ascii="Times New Roman" w:hAnsi="Times New Roman" w:cs="Times New Roman"/>
          <w:szCs w:val="24"/>
        </w:rPr>
        <w:t xml:space="preserve">and inter-subjective relationships </w:t>
      </w:r>
      <w:r w:rsidR="00B64727" w:rsidRPr="00A407B2">
        <w:rPr>
          <w:rFonts w:ascii="Times New Roman" w:hAnsi="Times New Roman" w:cs="Times New Roman"/>
          <w:szCs w:val="24"/>
        </w:rPr>
        <w:t>continues to provide important insights for understanding contemporary planning context</w:t>
      </w:r>
      <w:r w:rsidR="00715E8F" w:rsidRPr="00A407B2">
        <w:rPr>
          <w:rFonts w:ascii="Times New Roman" w:hAnsi="Times New Roman" w:cs="Times New Roman"/>
          <w:szCs w:val="24"/>
        </w:rPr>
        <w:t>s</w:t>
      </w:r>
      <w:r w:rsidR="00666A06" w:rsidRPr="00A407B2">
        <w:rPr>
          <w:rFonts w:ascii="Times New Roman" w:hAnsi="Times New Roman" w:cs="Times New Roman"/>
          <w:szCs w:val="24"/>
        </w:rPr>
        <w:t>;</w:t>
      </w:r>
      <w:r w:rsidR="0091400E" w:rsidRPr="00A407B2">
        <w:rPr>
          <w:rFonts w:ascii="Times New Roman" w:hAnsi="Times New Roman" w:cs="Times New Roman"/>
          <w:szCs w:val="24"/>
        </w:rPr>
        <w:t xml:space="preserve"> yet</w:t>
      </w:r>
      <w:r w:rsidR="00666A06" w:rsidRPr="00A407B2">
        <w:rPr>
          <w:rFonts w:ascii="Times New Roman" w:hAnsi="Times New Roman" w:cs="Times New Roman"/>
          <w:szCs w:val="24"/>
        </w:rPr>
        <w:t>,</w:t>
      </w:r>
      <w:r w:rsidR="0091400E" w:rsidRPr="00A407B2">
        <w:rPr>
          <w:rFonts w:ascii="Times New Roman" w:hAnsi="Times New Roman" w:cs="Times New Roman"/>
          <w:szCs w:val="24"/>
        </w:rPr>
        <w:t xml:space="preserve"> these are often contexts driven by </w:t>
      </w:r>
      <w:r w:rsidR="00666A06" w:rsidRPr="00A407B2">
        <w:rPr>
          <w:rFonts w:ascii="Times New Roman" w:hAnsi="Times New Roman" w:cs="Times New Roman"/>
          <w:szCs w:val="24"/>
        </w:rPr>
        <w:t xml:space="preserve">a </w:t>
      </w:r>
      <w:r w:rsidR="0091400E" w:rsidRPr="00A407B2">
        <w:rPr>
          <w:rFonts w:ascii="Times New Roman" w:hAnsi="Times New Roman" w:cs="Times New Roman"/>
          <w:szCs w:val="24"/>
        </w:rPr>
        <w:t xml:space="preserve">‘hegemonic discourse’ of a neo-liberal ideological vision </w:t>
      </w:r>
      <w:r w:rsidR="009A0132" w:rsidRPr="00A407B2">
        <w:rPr>
          <w:rFonts w:ascii="Times New Roman" w:hAnsi="Times New Roman" w:cs="Times New Roman"/>
          <w:szCs w:val="24"/>
        </w:rPr>
        <w:t xml:space="preserve">of self-reliant society predicated by ‘self-managing and enterprising individuals’ </w:t>
      </w:r>
      <w:r w:rsidR="0091400E" w:rsidRPr="00A407B2">
        <w:rPr>
          <w:rFonts w:ascii="Times New Roman" w:hAnsi="Times New Roman" w:cs="Times New Roman"/>
          <w:szCs w:val="24"/>
        </w:rPr>
        <w:t>(</w:t>
      </w:r>
      <w:r w:rsidR="001036E8" w:rsidRPr="00A407B2">
        <w:rPr>
          <w:rFonts w:ascii="Times New Roman" w:hAnsi="Times New Roman" w:cs="Times New Roman"/>
          <w:szCs w:val="24"/>
        </w:rPr>
        <w:t>Davoudi and Madanipour 2013</w:t>
      </w:r>
      <w:r w:rsidR="0091400E" w:rsidRPr="00A407B2">
        <w:rPr>
          <w:rFonts w:ascii="Times New Roman" w:hAnsi="Times New Roman" w:cs="Times New Roman"/>
          <w:szCs w:val="24"/>
        </w:rPr>
        <w:t>: 557</w:t>
      </w:r>
      <w:r w:rsidR="001036E8" w:rsidRPr="00A407B2">
        <w:rPr>
          <w:rFonts w:ascii="Times New Roman" w:hAnsi="Times New Roman" w:cs="Times New Roman"/>
          <w:szCs w:val="24"/>
        </w:rPr>
        <w:t>)</w:t>
      </w:r>
      <w:r w:rsidR="00B64727" w:rsidRPr="00A407B2">
        <w:rPr>
          <w:rFonts w:ascii="Times New Roman" w:hAnsi="Times New Roman" w:cs="Times New Roman"/>
          <w:szCs w:val="24"/>
        </w:rPr>
        <w:t xml:space="preserve">. </w:t>
      </w:r>
      <w:r w:rsidR="000A72A4">
        <w:rPr>
          <w:rFonts w:ascii="Times New Roman" w:hAnsi="Times New Roman" w:cs="Times New Roman"/>
          <w:szCs w:val="24"/>
        </w:rPr>
        <w:t>Indeed, this paper</w:t>
      </w:r>
      <w:r w:rsidR="00D47196" w:rsidRPr="00A407B2">
        <w:rPr>
          <w:rFonts w:ascii="Times New Roman" w:hAnsi="Times New Roman" w:cs="Times New Roman"/>
          <w:szCs w:val="24"/>
        </w:rPr>
        <w:t xml:space="preserve"> contend</w:t>
      </w:r>
      <w:r w:rsidR="000A72A4">
        <w:rPr>
          <w:rFonts w:ascii="Times New Roman" w:hAnsi="Times New Roman" w:cs="Times New Roman"/>
          <w:szCs w:val="24"/>
        </w:rPr>
        <w:t>s</w:t>
      </w:r>
      <w:r w:rsidR="00D47196" w:rsidRPr="00A407B2">
        <w:rPr>
          <w:rFonts w:ascii="Times New Roman" w:hAnsi="Times New Roman" w:cs="Times New Roman"/>
          <w:szCs w:val="24"/>
        </w:rPr>
        <w:t xml:space="preserve"> that we continue to reside in a global</w:t>
      </w:r>
      <w:r w:rsidR="000A72A4">
        <w:rPr>
          <w:rFonts w:ascii="Times New Roman" w:hAnsi="Times New Roman" w:cs="Times New Roman"/>
          <w:szCs w:val="24"/>
        </w:rPr>
        <w:t>ised</w:t>
      </w:r>
      <w:r w:rsidR="00D47196" w:rsidRPr="00A407B2">
        <w:rPr>
          <w:rFonts w:ascii="Times New Roman" w:hAnsi="Times New Roman" w:cs="Times New Roman"/>
          <w:szCs w:val="24"/>
        </w:rPr>
        <w:t xml:space="preserve"> society largely </w:t>
      </w:r>
      <w:r w:rsidR="00A407B2" w:rsidRPr="00A407B2">
        <w:rPr>
          <w:rFonts w:ascii="Times New Roman" w:hAnsi="Times New Roman" w:cs="Times New Roman"/>
          <w:color w:val="221E1F"/>
          <w:szCs w:val="24"/>
        </w:rPr>
        <w:t>predicated and shaped by</w:t>
      </w:r>
      <w:r w:rsidR="00D47196" w:rsidRPr="00A407B2">
        <w:rPr>
          <w:rFonts w:ascii="Times New Roman" w:hAnsi="Times New Roman" w:cs="Times New Roman"/>
          <w:color w:val="221E1F"/>
          <w:szCs w:val="24"/>
        </w:rPr>
        <w:t xml:space="preserve"> </w:t>
      </w:r>
      <w:r w:rsidR="00854271">
        <w:rPr>
          <w:rFonts w:ascii="Times New Roman" w:hAnsi="Times New Roman" w:cs="Times New Roman"/>
          <w:color w:val="221E1F"/>
          <w:szCs w:val="24"/>
        </w:rPr>
        <w:t xml:space="preserve">sovereign </w:t>
      </w:r>
      <w:r w:rsidR="00D47196" w:rsidRPr="00A407B2">
        <w:rPr>
          <w:rFonts w:ascii="Times New Roman" w:hAnsi="Times New Roman" w:cs="Times New Roman"/>
          <w:color w:val="221E1F"/>
          <w:szCs w:val="24"/>
        </w:rPr>
        <w:t>transcendent ide</w:t>
      </w:r>
      <w:r w:rsidR="00D47196" w:rsidRPr="00A407B2">
        <w:rPr>
          <w:rFonts w:ascii="Times New Roman" w:hAnsi="Times New Roman" w:cs="Times New Roman"/>
          <w:color w:val="221E1F"/>
          <w:szCs w:val="24"/>
        </w:rPr>
        <w:softHyphen/>
        <w:t xml:space="preserve">as of a world of progressive entrepreneurial betterment. This is a world still </w:t>
      </w:r>
      <w:r w:rsidR="00854271">
        <w:rPr>
          <w:rFonts w:ascii="Times New Roman" w:hAnsi="Times New Roman" w:cs="Times New Roman"/>
          <w:color w:val="221E1F"/>
          <w:szCs w:val="24"/>
        </w:rPr>
        <w:t xml:space="preserve">largely </w:t>
      </w:r>
      <w:r w:rsidR="000A72A4" w:rsidRPr="000A72A4">
        <w:rPr>
          <w:rFonts w:ascii="Times New Roman" w:hAnsi="Times New Roman" w:cs="Times New Roman"/>
          <w:color w:val="221E1F"/>
          <w:szCs w:val="24"/>
        </w:rPr>
        <w:t>produced</w:t>
      </w:r>
      <w:r w:rsidR="00D47196" w:rsidRPr="00A407B2">
        <w:rPr>
          <w:rFonts w:ascii="Times New Roman" w:hAnsi="Times New Roman" w:cs="Times New Roman"/>
          <w:color w:val="221E1F"/>
          <w:szCs w:val="24"/>
        </w:rPr>
        <w:t xml:space="preserve"> an</w:t>
      </w:r>
      <w:bookmarkStart w:id="0" w:name="_GoBack"/>
      <w:bookmarkEnd w:id="0"/>
      <w:r w:rsidR="00D47196" w:rsidRPr="00A407B2">
        <w:rPr>
          <w:rFonts w:ascii="Times New Roman" w:hAnsi="Times New Roman" w:cs="Times New Roman"/>
          <w:color w:val="221E1F"/>
          <w:szCs w:val="24"/>
        </w:rPr>
        <w:t xml:space="preserve">d structured by ideology. </w:t>
      </w:r>
    </w:p>
    <w:p w14:paraId="79DAD7DC" w14:textId="007E9452" w:rsidR="00C56938" w:rsidRPr="00C04F80" w:rsidRDefault="00A407B2" w:rsidP="004F0D14">
      <w:pPr>
        <w:jc w:val="both"/>
        <w:rPr>
          <w:rFonts w:ascii="Times New Roman" w:hAnsi="Times New Roman" w:cs="Times New Roman"/>
        </w:rPr>
      </w:pPr>
      <w:r>
        <w:rPr>
          <w:rFonts w:ascii="Times New Roman" w:hAnsi="Times New Roman" w:cs="Times New Roman"/>
        </w:rPr>
        <w:t>Accordingly, i</w:t>
      </w:r>
      <w:r w:rsidR="008060AE" w:rsidRPr="00C04F80">
        <w:rPr>
          <w:rFonts w:ascii="Times New Roman" w:hAnsi="Times New Roman" w:cs="Times New Roman"/>
        </w:rPr>
        <w:t xml:space="preserve">n contrast to Foucault’s admonishment, </w:t>
      </w:r>
      <w:r w:rsidR="00715E8F" w:rsidRPr="00C04F80">
        <w:rPr>
          <w:rFonts w:ascii="Times New Roman" w:hAnsi="Times New Roman" w:cs="Times New Roman"/>
        </w:rPr>
        <w:t xml:space="preserve">this paper </w:t>
      </w:r>
      <w:r w:rsidR="001A0038">
        <w:rPr>
          <w:rFonts w:ascii="Times New Roman" w:hAnsi="Times New Roman" w:cs="Times New Roman"/>
        </w:rPr>
        <w:t xml:space="preserve">posits </w:t>
      </w:r>
      <w:r w:rsidR="0082492C" w:rsidRPr="00C04F80">
        <w:rPr>
          <w:rFonts w:ascii="Times New Roman" w:hAnsi="Times New Roman" w:cs="Times New Roman"/>
        </w:rPr>
        <w:t>a return to ideological critique</w:t>
      </w:r>
      <w:r w:rsidR="008060AE" w:rsidRPr="00C04F80">
        <w:rPr>
          <w:rFonts w:ascii="Times New Roman" w:hAnsi="Times New Roman" w:cs="Times New Roman"/>
        </w:rPr>
        <w:t xml:space="preserve">. </w:t>
      </w:r>
      <w:r w:rsidR="00B056C9">
        <w:rPr>
          <w:rFonts w:ascii="Times New Roman" w:hAnsi="Times New Roman" w:cs="Times New Roman"/>
        </w:rPr>
        <w:t>However</w:t>
      </w:r>
      <w:r w:rsidR="00D569C3" w:rsidRPr="00C04F80">
        <w:rPr>
          <w:rFonts w:ascii="Times New Roman" w:hAnsi="Times New Roman" w:cs="Times New Roman"/>
        </w:rPr>
        <w:t>, t</w:t>
      </w:r>
      <w:r w:rsidR="008060AE" w:rsidRPr="00C04F80">
        <w:rPr>
          <w:rFonts w:ascii="Times New Roman" w:hAnsi="Times New Roman" w:cs="Times New Roman"/>
        </w:rPr>
        <w:t xml:space="preserve">his is a return that </w:t>
      </w:r>
      <w:r w:rsidR="00715E8F" w:rsidRPr="00C04F80">
        <w:rPr>
          <w:rFonts w:ascii="Times New Roman" w:hAnsi="Times New Roman" w:cs="Times New Roman"/>
        </w:rPr>
        <w:t xml:space="preserve">specifically </w:t>
      </w:r>
      <w:r w:rsidR="008060AE" w:rsidRPr="00C04F80">
        <w:rPr>
          <w:rFonts w:ascii="Times New Roman" w:hAnsi="Times New Roman" w:cs="Times New Roman"/>
        </w:rPr>
        <w:t xml:space="preserve">engages with </w:t>
      </w:r>
      <w:r w:rsidR="00B056C9">
        <w:rPr>
          <w:rFonts w:ascii="Times New Roman" w:hAnsi="Times New Roman" w:cs="Times New Roman"/>
        </w:rPr>
        <w:t xml:space="preserve">Foucault’s </w:t>
      </w:r>
      <w:r w:rsidR="00666A06" w:rsidRPr="00C04F80">
        <w:rPr>
          <w:rFonts w:ascii="Times New Roman" w:hAnsi="Times New Roman" w:cs="Times New Roman"/>
        </w:rPr>
        <w:t xml:space="preserve">conceptualisation of </w:t>
      </w:r>
      <w:r w:rsidR="008060AE" w:rsidRPr="00C04F80">
        <w:rPr>
          <w:rFonts w:ascii="Times New Roman" w:hAnsi="Times New Roman" w:cs="Times New Roman"/>
        </w:rPr>
        <w:t xml:space="preserve">power, </w:t>
      </w:r>
      <w:r>
        <w:rPr>
          <w:rFonts w:ascii="Times New Roman" w:hAnsi="Times New Roman" w:cs="Times New Roman"/>
        </w:rPr>
        <w:t xml:space="preserve">but one </w:t>
      </w:r>
      <w:r w:rsidR="000308FE">
        <w:rPr>
          <w:rFonts w:ascii="Times New Roman" w:hAnsi="Times New Roman" w:cs="Times New Roman"/>
        </w:rPr>
        <w:t>that also draws</w:t>
      </w:r>
      <w:r w:rsidR="008060AE" w:rsidRPr="00C04F80">
        <w:rPr>
          <w:rFonts w:ascii="Times New Roman" w:hAnsi="Times New Roman" w:cs="Times New Roman"/>
        </w:rPr>
        <w:t xml:space="preserve"> on a Lacanian understanding of subject formation</w:t>
      </w:r>
      <w:r w:rsidR="00223EEB" w:rsidRPr="00C04F80">
        <w:rPr>
          <w:rFonts w:ascii="Times New Roman" w:hAnsi="Times New Roman" w:cs="Times New Roman"/>
        </w:rPr>
        <w:t xml:space="preserve"> and desire</w:t>
      </w:r>
      <w:r w:rsidR="008060AE" w:rsidRPr="00C04F80">
        <w:rPr>
          <w:rFonts w:ascii="Times New Roman" w:hAnsi="Times New Roman" w:cs="Times New Roman"/>
        </w:rPr>
        <w:t xml:space="preserve"> to provide causal explanation as to how Foucaul</w:t>
      </w:r>
      <w:r w:rsidR="00715E8F" w:rsidRPr="00C04F80">
        <w:rPr>
          <w:rFonts w:ascii="Times New Roman" w:hAnsi="Times New Roman" w:cs="Times New Roman"/>
        </w:rPr>
        <w:t xml:space="preserve">tian normalisation </w:t>
      </w:r>
      <w:r w:rsidR="00713B15">
        <w:rPr>
          <w:rFonts w:ascii="Times New Roman" w:hAnsi="Times New Roman" w:cs="Times New Roman"/>
        </w:rPr>
        <w:t xml:space="preserve">and related processes </w:t>
      </w:r>
      <w:r w:rsidR="008F4719">
        <w:rPr>
          <w:rFonts w:ascii="Times New Roman" w:hAnsi="Times New Roman" w:cs="Times New Roman"/>
        </w:rPr>
        <w:t>continue</w:t>
      </w:r>
      <w:r w:rsidR="00666A06" w:rsidRPr="00C04F80">
        <w:rPr>
          <w:rFonts w:ascii="Times New Roman" w:hAnsi="Times New Roman" w:cs="Times New Roman"/>
        </w:rPr>
        <w:t xml:space="preserve"> in </w:t>
      </w:r>
      <w:r w:rsidR="008F4719">
        <w:rPr>
          <w:rFonts w:ascii="Times New Roman" w:hAnsi="Times New Roman" w:cs="Times New Roman"/>
        </w:rPr>
        <w:t xml:space="preserve">their </w:t>
      </w:r>
      <w:r w:rsidR="00666A06" w:rsidRPr="00C04F80">
        <w:rPr>
          <w:rFonts w:ascii="Times New Roman" w:hAnsi="Times New Roman" w:cs="Times New Roman"/>
        </w:rPr>
        <w:t>disciplinary deployment</w:t>
      </w:r>
      <w:r w:rsidR="008F4719">
        <w:rPr>
          <w:rFonts w:ascii="Times New Roman" w:hAnsi="Times New Roman" w:cs="Times New Roman"/>
        </w:rPr>
        <w:t>s</w:t>
      </w:r>
      <w:r w:rsidR="00666A06" w:rsidRPr="00C04F80">
        <w:rPr>
          <w:rFonts w:ascii="Times New Roman" w:hAnsi="Times New Roman" w:cs="Times New Roman"/>
        </w:rPr>
        <w:t xml:space="preserve"> to help shape</w:t>
      </w:r>
      <w:r w:rsidR="00715E8F" w:rsidRPr="00C04F80">
        <w:rPr>
          <w:rFonts w:ascii="Times New Roman" w:hAnsi="Times New Roman" w:cs="Times New Roman"/>
        </w:rPr>
        <w:t xml:space="preserve"> the contemporary </w:t>
      </w:r>
      <w:r w:rsidR="00854271">
        <w:rPr>
          <w:rFonts w:ascii="Times New Roman" w:hAnsi="Times New Roman" w:cs="Times New Roman"/>
        </w:rPr>
        <w:t>‘</w:t>
      </w:r>
      <w:r w:rsidR="00666A06" w:rsidRPr="00C04F80">
        <w:rPr>
          <w:rFonts w:ascii="Times New Roman" w:hAnsi="Times New Roman" w:cs="Times New Roman"/>
        </w:rPr>
        <w:t>independent</w:t>
      </w:r>
      <w:r w:rsidR="00854271">
        <w:rPr>
          <w:rFonts w:ascii="Times New Roman" w:hAnsi="Times New Roman" w:cs="Times New Roman"/>
        </w:rPr>
        <w:t>’</w:t>
      </w:r>
      <w:r w:rsidR="00666A06" w:rsidRPr="00C04F80">
        <w:rPr>
          <w:rFonts w:ascii="Times New Roman" w:hAnsi="Times New Roman" w:cs="Times New Roman"/>
        </w:rPr>
        <w:t xml:space="preserve"> </w:t>
      </w:r>
      <w:r w:rsidR="00715E8F" w:rsidRPr="00C04F80">
        <w:rPr>
          <w:rFonts w:ascii="Times New Roman" w:hAnsi="Times New Roman" w:cs="Times New Roman"/>
        </w:rPr>
        <w:t>neo-liberal subject</w:t>
      </w:r>
      <w:r w:rsidR="000308FE">
        <w:rPr>
          <w:rFonts w:ascii="Times New Roman" w:hAnsi="Times New Roman" w:cs="Times New Roman"/>
        </w:rPr>
        <w:t>. The paper does so</w:t>
      </w:r>
      <w:r w:rsidR="00B056C9">
        <w:rPr>
          <w:rFonts w:ascii="Times New Roman" w:hAnsi="Times New Roman" w:cs="Times New Roman"/>
        </w:rPr>
        <w:t xml:space="preserve"> to facilitate</w:t>
      </w:r>
      <w:r w:rsidR="000308FE">
        <w:rPr>
          <w:rFonts w:ascii="Times New Roman" w:hAnsi="Times New Roman" w:cs="Times New Roman"/>
        </w:rPr>
        <w:t xml:space="preserve"> Foucault’s (1994: 133)</w:t>
      </w:r>
      <w:r w:rsidR="000308FE" w:rsidRPr="00C04F80">
        <w:rPr>
          <w:rFonts w:ascii="Times New Roman" w:hAnsi="Times New Roman" w:cs="Times New Roman"/>
        </w:rPr>
        <w:t xml:space="preserve"> </w:t>
      </w:r>
      <w:r w:rsidR="000308FE">
        <w:rPr>
          <w:rFonts w:ascii="Times New Roman" w:hAnsi="Times New Roman" w:cs="Times New Roman"/>
        </w:rPr>
        <w:t xml:space="preserve">call for </w:t>
      </w:r>
      <w:r w:rsidR="00B056C9">
        <w:rPr>
          <w:rFonts w:ascii="Times New Roman" w:hAnsi="Times New Roman" w:cs="Times New Roman"/>
        </w:rPr>
        <w:t xml:space="preserve"> ‘a new politics of truth’ that detach</w:t>
      </w:r>
      <w:r w:rsidR="008F4719">
        <w:rPr>
          <w:rFonts w:ascii="Times New Roman" w:hAnsi="Times New Roman" w:cs="Times New Roman"/>
        </w:rPr>
        <w:t>es</w:t>
      </w:r>
      <w:r w:rsidR="00B056C9">
        <w:rPr>
          <w:rFonts w:ascii="Times New Roman" w:hAnsi="Times New Roman" w:cs="Times New Roman"/>
        </w:rPr>
        <w:t xml:space="preserve"> ‘the power of truth </w:t>
      </w:r>
      <w:r w:rsidR="000308FE">
        <w:rPr>
          <w:rFonts w:ascii="Times New Roman" w:hAnsi="Times New Roman" w:cs="Times New Roman"/>
        </w:rPr>
        <w:t xml:space="preserve">from the forms of hegemony’ – ‘social, economic, and cultural’ –  ‘from in which it operates at the current time’. </w:t>
      </w:r>
      <w:r w:rsidR="00B056C9">
        <w:rPr>
          <w:rFonts w:ascii="Times New Roman" w:hAnsi="Times New Roman" w:cs="Times New Roman"/>
        </w:rPr>
        <w:t>Moreover, t</w:t>
      </w:r>
      <w:r w:rsidR="009B7BA6">
        <w:rPr>
          <w:rFonts w:ascii="Times New Roman" w:hAnsi="Times New Roman" w:cs="Times New Roman"/>
        </w:rPr>
        <w:t xml:space="preserve">his is </w:t>
      </w:r>
      <w:r w:rsidR="008F4719">
        <w:rPr>
          <w:rFonts w:ascii="Times New Roman" w:hAnsi="Times New Roman" w:cs="Times New Roman"/>
        </w:rPr>
        <w:t xml:space="preserve">a new politics of truth predicated on </w:t>
      </w:r>
      <w:r w:rsidR="009B7BA6">
        <w:rPr>
          <w:rFonts w:ascii="Times New Roman" w:hAnsi="Times New Roman" w:cs="Times New Roman"/>
        </w:rPr>
        <w:t>a</w:t>
      </w:r>
      <w:r w:rsidR="000308FE">
        <w:rPr>
          <w:rFonts w:ascii="Times New Roman" w:hAnsi="Times New Roman" w:cs="Times New Roman"/>
        </w:rPr>
        <w:t>n understanding of the contemporary</w:t>
      </w:r>
      <w:r w:rsidR="009B7BA6">
        <w:rPr>
          <w:rFonts w:ascii="Times New Roman" w:hAnsi="Times New Roman" w:cs="Times New Roman"/>
        </w:rPr>
        <w:t xml:space="preserve"> subject</w:t>
      </w:r>
      <w:r w:rsidR="000308FE">
        <w:rPr>
          <w:rFonts w:ascii="Times New Roman" w:hAnsi="Times New Roman" w:cs="Times New Roman"/>
        </w:rPr>
        <w:t>, who is</w:t>
      </w:r>
      <w:r w:rsidR="009B7BA6">
        <w:rPr>
          <w:rFonts w:ascii="Times New Roman" w:hAnsi="Times New Roman" w:cs="Times New Roman"/>
        </w:rPr>
        <w:t xml:space="preserve"> </w:t>
      </w:r>
      <w:r w:rsidR="000308FE">
        <w:rPr>
          <w:rFonts w:ascii="Times New Roman" w:hAnsi="Times New Roman" w:cs="Times New Roman"/>
        </w:rPr>
        <w:t xml:space="preserve">situated </w:t>
      </w:r>
      <w:r w:rsidR="006D3C5B">
        <w:rPr>
          <w:rFonts w:ascii="Times New Roman" w:hAnsi="Times New Roman" w:cs="Times New Roman"/>
        </w:rPr>
        <w:t xml:space="preserve">in a globalised society of commanded enjoyment, where in theory, ‘nearly everything is possible due to technology’ and the role of the market in constituting </w:t>
      </w:r>
      <w:r w:rsidR="001A0038">
        <w:rPr>
          <w:rFonts w:ascii="Times New Roman" w:hAnsi="Times New Roman" w:cs="Times New Roman"/>
        </w:rPr>
        <w:t xml:space="preserve">consumptively driven </w:t>
      </w:r>
      <w:r w:rsidR="00713B15" w:rsidRPr="00713B15">
        <w:rPr>
          <w:rFonts w:ascii="Times New Roman" w:hAnsi="Times New Roman" w:cs="Times New Roman"/>
        </w:rPr>
        <w:t>gratification</w:t>
      </w:r>
      <w:r w:rsidR="006D3C5B">
        <w:rPr>
          <w:rFonts w:ascii="Times New Roman" w:hAnsi="Times New Roman" w:cs="Times New Roman"/>
        </w:rPr>
        <w:t xml:space="preserve"> in all facets of life (Gunder and Hillier</w:t>
      </w:r>
      <w:r w:rsidR="001A0038">
        <w:rPr>
          <w:rFonts w:ascii="Times New Roman" w:hAnsi="Times New Roman" w:cs="Times New Roman"/>
        </w:rPr>
        <w:t xml:space="preserve"> 2009: 108).</w:t>
      </w:r>
    </w:p>
    <w:p w14:paraId="6D7A9BF0" w14:textId="68F34A6A" w:rsidR="00ED78EF" w:rsidRDefault="00E31FA0" w:rsidP="004F0D14">
      <w:pPr>
        <w:jc w:val="both"/>
        <w:rPr>
          <w:rFonts w:ascii="Times New Roman" w:hAnsi="Times New Roman" w:cs="Times New Roman"/>
        </w:rPr>
      </w:pPr>
      <w:r w:rsidRPr="00C04F80">
        <w:rPr>
          <w:rFonts w:ascii="Times New Roman" w:hAnsi="Times New Roman" w:cs="Times New Roman"/>
        </w:rPr>
        <w:t xml:space="preserve">In particular, the paper will apply Lacan’s </w:t>
      </w:r>
      <w:r w:rsidR="00223EEB" w:rsidRPr="00C04F80">
        <w:rPr>
          <w:rFonts w:ascii="Times New Roman" w:hAnsi="Times New Roman" w:cs="Times New Roman"/>
        </w:rPr>
        <w:t xml:space="preserve">(2006: 690) fundamental </w:t>
      </w:r>
      <w:r w:rsidR="00334215">
        <w:rPr>
          <w:rFonts w:ascii="Times New Roman" w:hAnsi="Times New Roman" w:cs="Times New Roman"/>
        </w:rPr>
        <w:t xml:space="preserve">speculative </w:t>
      </w:r>
      <w:r w:rsidR="00223EEB" w:rsidRPr="00C04F80">
        <w:rPr>
          <w:rFonts w:ascii="Times New Roman" w:hAnsi="Times New Roman" w:cs="Times New Roman"/>
        </w:rPr>
        <w:t>question</w:t>
      </w:r>
      <w:r w:rsidR="007F5C50">
        <w:rPr>
          <w:rFonts w:ascii="Times New Roman" w:hAnsi="Times New Roman" w:cs="Times New Roman"/>
        </w:rPr>
        <w:t xml:space="preserve"> of subjective desire to the Other:</w:t>
      </w:r>
      <w:r w:rsidR="00223EEB" w:rsidRPr="00C04F80">
        <w:rPr>
          <w:rFonts w:ascii="Times New Roman" w:hAnsi="Times New Roman" w:cs="Times New Roman"/>
        </w:rPr>
        <w:t xml:space="preserve"> </w:t>
      </w:r>
      <w:r w:rsidR="007B406C" w:rsidRPr="00C04F80">
        <w:rPr>
          <w:rFonts w:ascii="Times New Roman" w:hAnsi="Times New Roman" w:cs="Times New Roman"/>
        </w:rPr>
        <w:t>‘“</w:t>
      </w:r>
      <w:proofErr w:type="spellStart"/>
      <w:r w:rsidR="007B406C" w:rsidRPr="00C04F80">
        <w:rPr>
          <w:rFonts w:ascii="Times New Roman" w:hAnsi="Times New Roman" w:cs="Times New Roman"/>
          <w:i/>
        </w:rPr>
        <w:t>Chè</w:t>
      </w:r>
      <w:proofErr w:type="spellEnd"/>
      <w:r w:rsidR="007B406C" w:rsidRPr="00C04F80">
        <w:rPr>
          <w:rFonts w:ascii="Times New Roman" w:hAnsi="Times New Roman" w:cs="Times New Roman"/>
          <w:i/>
        </w:rPr>
        <w:t xml:space="preserve"> </w:t>
      </w:r>
      <w:proofErr w:type="spellStart"/>
      <w:r w:rsidR="007B406C" w:rsidRPr="00C04F80">
        <w:rPr>
          <w:rFonts w:ascii="Times New Roman" w:hAnsi="Times New Roman" w:cs="Times New Roman"/>
          <w:i/>
        </w:rPr>
        <w:t>vuoi</w:t>
      </w:r>
      <w:proofErr w:type="spellEnd"/>
      <w:r w:rsidR="007B406C" w:rsidRPr="00C04F80">
        <w:rPr>
          <w:rFonts w:ascii="Times New Roman" w:hAnsi="Times New Roman" w:cs="Times New Roman"/>
        </w:rPr>
        <w:t xml:space="preserve">”, </w:t>
      </w:r>
      <w:r w:rsidR="00223EEB" w:rsidRPr="00C04F80">
        <w:rPr>
          <w:rFonts w:ascii="Times New Roman" w:hAnsi="Times New Roman" w:cs="Times New Roman"/>
        </w:rPr>
        <w:t>“what do you want”’</w:t>
      </w:r>
      <w:r w:rsidR="000308FE">
        <w:rPr>
          <w:rFonts w:ascii="Times New Roman" w:hAnsi="Times New Roman" w:cs="Times New Roman"/>
        </w:rPr>
        <w:t>, so as</w:t>
      </w:r>
      <w:r w:rsidR="00223EEB" w:rsidRPr="00C04F80">
        <w:rPr>
          <w:rFonts w:ascii="Times New Roman" w:hAnsi="Times New Roman" w:cs="Times New Roman"/>
        </w:rPr>
        <w:t xml:space="preserve"> </w:t>
      </w:r>
      <w:r w:rsidR="006F4A5D" w:rsidRPr="00C04F80">
        <w:rPr>
          <w:rFonts w:ascii="Times New Roman" w:hAnsi="Times New Roman" w:cs="Times New Roman"/>
        </w:rPr>
        <w:t>to explore how the subject internalises</w:t>
      </w:r>
      <w:r w:rsidR="007B406C" w:rsidRPr="00C04F80">
        <w:rPr>
          <w:rFonts w:ascii="Times New Roman" w:hAnsi="Times New Roman" w:cs="Times New Roman"/>
        </w:rPr>
        <w:t xml:space="preserve"> the Other’s</w:t>
      </w:r>
      <w:r w:rsidR="006F4A5D" w:rsidRPr="00C04F80">
        <w:rPr>
          <w:rFonts w:ascii="Times New Roman" w:hAnsi="Times New Roman" w:cs="Times New Roman"/>
        </w:rPr>
        <w:t xml:space="preserve"> discourses of normalisation to shape </w:t>
      </w:r>
      <w:r w:rsidR="00A545AC" w:rsidRPr="00C04F80">
        <w:rPr>
          <w:rFonts w:ascii="Times New Roman" w:hAnsi="Times New Roman" w:cs="Times New Roman"/>
        </w:rPr>
        <w:t xml:space="preserve">their societal identifications and resultant agency </w:t>
      </w:r>
      <w:r w:rsidR="00EA33EE" w:rsidRPr="00C04F80">
        <w:rPr>
          <w:rFonts w:ascii="Times New Roman" w:hAnsi="Times New Roman" w:cs="Times New Roman"/>
        </w:rPr>
        <w:t>as a subject</w:t>
      </w:r>
      <w:r w:rsidR="00A92EA4" w:rsidRPr="00C04F80">
        <w:rPr>
          <w:rFonts w:ascii="Times New Roman" w:hAnsi="Times New Roman" w:cs="Times New Roman"/>
        </w:rPr>
        <w:t xml:space="preserve"> conform</w:t>
      </w:r>
      <w:r w:rsidR="00E725F1" w:rsidRPr="00C04F80">
        <w:rPr>
          <w:rFonts w:ascii="Times New Roman" w:hAnsi="Times New Roman" w:cs="Times New Roman"/>
        </w:rPr>
        <w:t>ing</w:t>
      </w:r>
      <w:r w:rsidR="00A92EA4" w:rsidRPr="00C04F80">
        <w:rPr>
          <w:rFonts w:ascii="Times New Roman" w:hAnsi="Times New Roman" w:cs="Times New Roman"/>
        </w:rPr>
        <w:t xml:space="preserve"> to what they think</w:t>
      </w:r>
      <w:r w:rsidR="006F4A5D" w:rsidRPr="00C04F80">
        <w:rPr>
          <w:rFonts w:ascii="Times New Roman" w:hAnsi="Times New Roman" w:cs="Times New Roman"/>
        </w:rPr>
        <w:t xml:space="preserve"> the </w:t>
      </w:r>
      <w:r w:rsidR="007B406C" w:rsidRPr="00C04F80">
        <w:rPr>
          <w:rFonts w:ascii="Times New Roman" w:hAnsi="Times New Roman" w:cs="Times New Roman"/>
        </w:rPr>
        <w:t>collective O</w:t>
      </w:r>
      <w:r w:rsidR="006F4A5D" w:rsidRPr="00C04F80">
        <w:rPr>
          <w:rFonts w:ascii="Times New Roman" w:hAnsi="Times New Roman" w:cs="Times New Roman"/>
        </w:rPr>
        <w:t xml:space="preserve">ther </w:t>
      </w:r>
      <w:r w:rsidR="00A407B2">
        <w:rPr>
          <w:rFonts w:ascii="Times New Roman" w:hAnsi="Times New Roman" w:cs="Times New Roman"/>
        </w:rPr>
        <w:t xml:space="preserve">desires </w:t>
      </w:r>
      <w:r w:rsidR="007B406C" w:rsidRPr="00C04F80">
        <w:rPr>
          <w:rFonts w:ascii="Times New Roman" w:hAnsi="Times New Roman" w:cs="Times New Roman"/>
        </w:rPr>
        <w:t>of them</w:t>
      </w:r>
      <w:r w:rsidR="00A545AC" w:rsidRPr="00C04F80">
        <w:rPr>
          <w:rFonts w:ascii="Times New Roman" w:hAnsi="Times New Roman" w:cs="Times New Roman"/>
        </w:rPr>
        <w:t xml:space="preserve">. The paper will </w:t>
      </w:r>
      <w:r w:rsidR="00ED78EF" w:rsidRPr="00ED78EF">
        <w:rPr>
          <w:rFonts w:ascii="Times New Roman" w:hAnsi="Times New Roman" w:cs="Times New Roman"/>
        </w:rPr>
        <w:t>investigate</w:t>
      </w:r>
      <w:r w:rsidR="00ED78EF">
        <w:rPr>
          <w:rFonts w:ascii="Times New Roman" w:hAnsi="Times New Roman" w:cs="Times New Roman"/>
        </w:rPr>
        <w:t xml:space="preserve"> </w:t>
      </w:r>
      <w:r w:rsidR="00A545AC" w:rsidRPr="00C04F80">
        <w:rPr>
          <w:rFonts w:ascii="Times New Roman" w:hAnsi="Times New Roman" w:cs="Times New Roman"/>
        </w:rPr>
        <w:t xml:space="preserve">this </w:t>
      </w:r>
      <w:r w:rsidR="004B03E4">
        <w:rPr>
          <w:rFonts w:ascii="Times New Roman" w:hAnsi="Times New Roman" w:cs="Times New Roman"/>
        </w:rPr>
        <w:t xml:space="preserve">subjection </w:t>
      </w:r>
      <w:r w:rsidR="006F4A5D" w:rsidRPr="00C04F80">
        <w:rPr>
          <w:rFonts w:ascii="Times New Roman" w:hAnsi="Times New Roman" w:cs="Times New Roman"/>
        </w:rPr>
        <w:t xml:space="preserve">of identification </w:t>
      </w:r>
      <w:r w:rsidR="00C56938" w:rsidRPr="00C04F80">
        <w:rPr>
          <w:rFonts w:ascii="Times New Roman" w:hAnsi="Times New Roman" w:cs="Times New Roman"/>
        </w:rPr>
        <w:t xml:space="preserve">for planners and their </w:t>
      </w:r>
      <w:r w:rsidR="004B03E4">
        <w:rPr>
          <w:rFonts w:ascii="Times New Roman" w:hAnsi="Times New Roman" w:cs="Times New Roman"/>
        </w:rPr>
        <w:t xml:space="preserve">performative </w:t>
      </w:r>
      <w:r w:rsidR="00C56938" w:rsidRPr="00C04F80">
        <w:rPr>
          <w:rFonts w:ascii="Times New Roman" w:hAnsi="Times New Roman" w:cs="Times New Roman"/>
        </w:rPr>
        <w:t xml:space="preserve">agency </w:t>
      </w:r>
      <w:r w:rsidR="006F4A5D" w:rsidRPr="00C04F80">
        <w:rPr>
          <w:rFonts w:ascii="Times New Roman" w:hAnsi="Times New Roman" w:cs="Times New Roman"/>
        </w:rPr>
        <w:t>(after Butler</w:t>
      </w:r>
      <w:r w:rsidR="000D627E" w:rsidRPr="00C04F80">
        <w:rPr>
          <w:rFonts w:ascii="Times New Roman" w:hAnsi="Times New Roman" w:cs="Times New Roman"/>
        </w:rPr>
        <w:t xml:space="preserve"> 1997, </w:t>
      </w:r>
      <w:r w:rsidR="00745CBD" w:rsidRPr="00C04F80">
        <w:rPr>
          <w:rFonts w:ascii="Times New Roman" w:hAnsi="Times New Roman" w:cs="Times New Roman"/>
        </w:rPr>
        <w:t>2010</w:t>
      </w:r>
      <w:r w:rsidR="006F4A5D" w:rsidRPr="00C04F80">
        <w:rPr>
          <w:rFonts w:ascii="Times New Roman" w:hAnsi="Times New Roman" w:cs="Times New Roman"/>
        </w:rPr>
        <w:t>)</w:t>
      </w:r>
      <w:r w:rsidR="00C56938" w:rsidRPr="00C04F80">
        <w:rPr>
          <w:rFonts w:ascii="Times New Roman" w:hAnsi="Times New Roman" w:cs="Times New Roman"/>
        </w:rPr>
        <w:t>,</w:t>
      </w:r>
      <w:r w:rsidR="006F4A5D" w:rsidRPr="00C04F80">
        <w:rPr>
          <w:rFonts w:ascii="Times New Roman" w:hAnsi="Times New Roman" w:cs="Times New Roman"/>
        </w:rPr>
        <w:t xml:space="preserve"> </w:t>
      </w:r>
      <w:r w:rsidR="00E725F1" w:rsidRPr="00C04F80">
        <w:rPr>
          <w:rFonts w:ascii="Times New Roman" w:hAnsi="Times New Roman" w:cs="Times New Roman"/>
        </w:rPr>
        <w:t xml:space="preserve">derived from </w:t>
      </w:r>
      <w:r w:rsidR="00EA33EE" w:rsidRPr="00C04F80">
        <w:rPr>
          <w:rFonts w:ascii="Times New Roman" w:hAnsi="Times New Roman" w:cs="Times New Roman"/>
        </w:rPr>
        <w:t>the subject’s</w:t>
      </w:r>
      <w:r w:rsidR="00C56938" w:rsidRPr="00C04F80">
        <w:rPr>
          <w:rFonts w:ascii="Times New Roman" w:hAnsi="Times New Roman" w:cs="Times New Roman"/>
        </w:rPr>
        <w:t xml:space="preserve"> </w:t>
      </w:r>
      <w:r w:rsidR="00C04F80" w:rsidRPr="00C04F80">
        <w:rPr>
          <w:rFonts w:ascii="Times New Roman" w:hAnsi="Times New Roman" w:cs="Times New Roman"/>
        </w:rPr>
        <w:t>recognition</w:t>
      </w:r>
      <w:r w:rsidR="00ED78EF">
        <w:rPr>
          <w:rFonts w:ascii="Times New Roman" w:hAnsi="Times New Roman" w:cs="Times New Roman"/>
        </w:rPr>
        <w:t>,</w:t>
      </w:r>
      <w:r w:rsidR="00C04F80" w:rsidRPr="00C04F80">
        <w:rPr>
          <w:rFonts w:ascii="Times New Roman" w:hAnsi="Times New Roman" w:cs="Times New Roman"/>
        </w:rPr>
        <w:t xml:space="preserve"> and </w:t>
      </w:r>
      <w:r w:rsidR="00C04F80">
        <w:rPr>
          <w:rFonts w:ascii="Times New Roman" w:hAnsi="Times New Roman" w:cs="Times New Roman"/>
        </w:rPr>
        <w:t xml:space="preserve">also </w:t>
      </w:r>
      <w:r w:rsidR="00C04F80" w:rsidRPr="00C04F80">
        <w:rPr>
          <w:rFonts w:ascii="Times New Roman" w:hAnsi="Times New Roman" w:cs="Times New Roman"/>
        </w:rPr>
        <w:t>misrecognition</w:t>
      </w:r>
      <w:r w:rsidR="00ED78EF">
        <w:rPr>
          <w:rFonts w:ascii="Times New Roman" w:hAnsi="Times New Roman" w:cs="Times New Roman"/>
        </w:rPr>
        <w:t>,</w:t>
      </w:r>
      <w:r w:rsidR="00C04F80" w:rsidRPr="00C04F80">
        <w:rPr>
          <w:rFonts w:ascii="Times New Roman" w:hAnsi="Times New Roman" w:cs="Times New Roman"/>
        </w:rPr>
        <w:t xml:space="preserve"> </w:t>
      </w:r>
      <w:r w:rsidR="00C04F80">
        <w:rPr>
          <w:rFonts w:ascii="Times New Roman" w:hAnsi="Times New Roman" w:cs="Times New Roman"/>
        </w:rPr>
        <w:t xml:space="preserve">of the </w:t>
      </w:r>
      <w:r w:rsidR="00C56938" w:rsidRPr="00C04F80">
        <w:rPr>
          <w:rFonts w:ascii="Times New Roman" w:hAnsi="Times New Roman" w:cs="Times New Roman"/>
        </w:rPr>
        <w:t xml:space="preserve">norms of </w:t>
      </w:r>
      <w:r w:rsidR="006F4A5D" w:rsidRPr="00C04F80">
        <w:rPr>
          <w:rFonts w:ascii="Times New Roman" w:hAnsi="Times New Roman" w:cs="Times New Roman"/>
        </w:rPr>
        <w:t>ideological conformity.</w:t>
      </w:r>
      <w:r w:rsidR="001C2AD2" w:rsidRPr="00C04F80">
        <w:rPr>
          <w:rFonts w:ascii="Times New Roman" w:hAnsi="Times New Roman" w:cs="Times New Roman"/>
        </w:rPr>
        <w:t xml:space="preserve"> </w:t>
      </w:r>
    </w:p>
    <w:p w14:paraId="05AD21DC" w14:textId="2FFBD086" w:rsidR="00F0417E" w:rsidRDefault="001C2AD2" w:rsidP="004F0D14">
      <w:pPr>
        <w:jc w:val="both"/>
        <w:rPr>
          <w:rFonts w:ascii="Times New Roman" w:hAnsi="Times New Roman" w:cs="Times New Roman"/>
        </w:rPr>
      </w:pPr>
      <w:r w:rsidRPr="00C04F80">
        <w:rPr>
          <w:rFonts w:ascii="Times New Roman" w:hAnsi="Times New Roman" w:cs="Times New Roman"/>
        </w:rPr>
        <w:t>Furthe</w:t>
      </w:r>
      <w:r w:rsidR="00C56938" w:rsidRPr="00C04F80">
        <w:rPr>
          <w:rFonts w:ascii="Times New Roman" w:hAnsi="Times New Roman" w:cs="Times New Roman"/>
        </w:rPr>
        <w:t xml:space="preserve">r, this paper contends </w:t>
      </w:r>
      <w:r w:rsidR="00042380">
        <w:rPr>
          <w:rFonts w:ascii="Times New Roman" w:hAnsi="Times New Roman" w:cs="Times New Roman"/>
        </w:rPr>
        <w:t xml:space="preserve">and will demonstrate </w:t>
      </w:r>
      <w:r w:rsidR="00C56938" w:rsidRPr="00C04F80">
        <w:rPr>
          <w:rFonts w:ascii="Times New Roman" w:hAnsi="Times New Roman" w:cs="Times New Roman"/>
        </w:rPr>
        <w:t>that the</w:t>
      </w:r>
      <w:r w:rsidR="004B03E4">
        <w:rPr>
          <w:rFonts w:ascii="Times New Roman" w:hAnsi="Times New Roman" w:cs="Times New Roman"/>
        </w:rPr>
        <w:t xml:space="preserve"> </w:t>
      </w:r>
      <w:r w:rsidR="00261A7B">
        <w:rPr>
          <w:rFonts w:ascii="Times New Roman" w:hAnsi="Times New Roman" w:cs="Times New Roman"/>
        </w:rPr>
        <w:t xml:space="preserve">hegemonic </w:t>
      </w:r>
      <w:r w:rsidRPr="00C04F80">
        <w:rPr>
          <w:rFonts w:ascii="Times New Roman" w:hAnsi="Times New Roman" w:cs="Times New Roman"/>
        </w:rPr>
        <w:t xml:space="preserve">power of ideological </w:t>
      </w:r>
      <w:r w:rsidRPr="009B7BA6">
        <w:rPr>
          <w:rFonts w:ascii="Times New Roman" w:hAnsi="Times New Roman" w:cs="Times New Roman"/>
          <w:szCs w:val="24"/>
        </w:rPr>
        <w:t>conformity</w:t>
      </w:r>
      <w:r w:rsidR="00261A7B">
        <w:rPr>
          <w:rFonts w:ascii="Times New Roman" w:hAnsi="Times New Roman" w:cs="Times New Roman"/>
          <w:szCs w:val="24"/>
        </w:rPr>
        <w:t>, especially its role in constituting the</w:t>
      </w:r>
      <w:r w:rsidR="00042380">
        <w:rPr>
          <w:rFonts w:ascii="Times New Roman" w:hAnsi="Times New Roman" w:cs="Times New Roman"/>
          <w:szCs w:val="24"/>
        </w:rPr>
        <w:t xml:space="preserve"> norms and </w:t>
      </w:r>
      <w:r w:rsidR="00261A7B">
        <w:rPr>
          <w:rFonts w:ascii="Times New Roman" w:hAnsi="Times New Roman" w:cs="Times New Roman"/>
          <w:szCs w:val="24"/>
        </w:rPr>
        <w:t xml:space="preserve"> ‘common sense of the day’</w:t>
      </w:r>
      <w:r w:rsidRPr="009B7BA6">
        <w:rPr>
          <w:rFonts w:ascii="Times New Roman" w:hAnsi="Times New Roman" w:cs="Times New Roman"/>
          <w:szCs w:val="24"/>
        </w:rPr>
        <w:t xml:space="preserve"> </w:t>
      </w:r>
      <w:r w:rsidR="00261A7B">
        <w:rPr>
          <w:rFonts w:ascii="Times New Roman" w:hAnsi="Times New Roman" w:cs="Times New Roman"/>
          <w:szCs w:val="24"/>
        </w:rPr>
        <w:t>(after Gramsci</w:t>
      </w:r>
      <w:r w:rsidR="00042380">
        <w:rPr>
          <w:rFonts w:ascii="Times New Roman" w:hAnsi="Times New Roman" w:cs="Times New Roman"/>
          <w:szCs w:val="24"/>
        </w:rPr>
        <w:t xml:space="preserve"> 1971</w:t>
      </w:r>
      <w:r w:rsidR="00261A7B">
        <w:rPr>
          <w:rFonts w:ascii="Times New Roman" w:hAnsi="Times New Roman" w:cs="Times New Roman"/>
          <w:szCs w:val="24"/>
        </w:rPr>
        <w:t xml:space="preserve">), </w:t>
      </w:r>
      <w:r w:rsidR="00AB5F21">
        <w:rPr>
          <w:rFonts w:ascii="Times New Roman" w:hAnsi="Times New Roman" w:cs="Times New Roman"/>
          <w:szCs w:val="24"/>
        </w:rPr>
        <w:t xml:space="preserve">continues to </w:t>
      </w:r>
      <w:r w:rsidR="00042380">
        <w:rPr>
          <w:rFonts w:ascii="Times New Roman" w:hAnsi="Times New Roman" w:cs="Times New Roman"/>
          <w:szCs w:val="24"/>
        </w:rPr>
        <w:t xml:space="preserve">often </w:t>
      </w:r>
      <w:r w:rsidRPr="009B7BA6">
        <w:rPr>
          <w:rFonts w:ascii="Times New Roman" w:hAnsi="Times New Roman" w:cs="Times New Roman"/>
          <w:szCs w:val="24"/>
        </w:rPr>
        <w:t>constitute pernicious injustice for the majority of a polity’s subjects</w:t>
      </w:r>
      <w:r w:rsidR="00AB54E8">
        <w:rPr>
          <w:rFonts w:ascii="Times New Roman" w:hAnsi="Times New Roman" w:cs="Times New Roman"/>
          <w:szCs w:val="24"/>
        </w:rPr>
        <w:t>. Under the dominance of neoliberal ideology</w:t>
      </w:r>
      <w:r w:rsidR="00FE5436">
        <w:rPr>
          <w:rFonts w:ascii="Times New Roman" w:hAnsi="Times New Roman" w:cs="Times New Roman"/>
          <w:szCs w:val="24"/>
        </w:rPr>
        <w:t>,</w:t>
      </w:r>
      <w:r w:rsidR="00AB54E8">
        <w:rPr>
          <w:rFonts w:ascii="Times New Roman" w:hAnsi="Times New Roman" w:cs="Times New Roman"/>
          <w:szCs w:val="24"/>
        </w:rPr>
        <w:t xml:space="preserve"> this</w:t>
      </w:r>
      <w:r w:rsidR="00B7624D" w:rsidRPr="009B7BA6">
        <w:rPr>
          <w:rFonts w:ascii="Times New Roman" w:hAnsi="Times New Roman" w:cs="Times New Roman"/>
          <w:szCs w:val="24"/>
        </w:rPr>
        <w:t xml:space="preserve"> is an injustice </w:t>
      </w:r>
      <w:r w:rsidR="009B7BA6">
        <w:rPr>
          <w:rFonts w:ascii="Times New Roman" w:hAnsi="Times New Roman" w:cs="Times New Roman"/>
          <w:szCs w:val="24"/>
        </w:rPr>
        <w:t xml:space="preserve">that </w:t>
      </w:r>
      <w:r w:rsidR="00B7624D" w:rsidRPr="009B7BA6">
        <w:rPr>
          <w:rFonts w:ascii="Times New Roman" w:hAnsi="Times New Roman" w:cs="Times New Roman"/>
          <w:szCs w:val="24"/>
        </w:rPr>
        <w:t xml:space="preserve">obscures </w:t>
      </w:r>
      <w:r w:rsidR="009B7BA6" w:rsidRPr="009B7BA6">
        <w:rPr>
          <w:rFonts w:ascii="Times New Roman" w:hAnsi="Times New Roman" w:cs="Times New Roman"/>
          <w:szCs w:val="24"/>
        </w:rPr>
        <w:t>the majority’s</w:t>
      </w:r>
      <w:r w:rsidR="00B7624D" w:rsidRPr="009B7BA6">
        <w:rPr>
          <w:rFonts w:ascii="Times New Roman" w:hAnsi="Times New Roman" w:cs="Times New Roman"/>
          <w:szCs w:val="24"/>
        </w:rPr>
        <w:t xml:space="preserve"> actual</w:t>
      </w:r>
      <w:r w:rsidR="00B7624D" w:rsidRPr="009B7BA6">
        <w:rPr>
          <w:rFonts w:ascii="Times New Roman" w:hAnsi="Times New Roman" w:cs="Times New Roman"/>
          <w:i/>
          <w:szCs w:val="24"/>
        </w:rPr>
        <w:t xml:space="preserve"> </w:t>
      </w:r>
      <w:r w:rsidR="009B7BA6">
        <w:rPr>
          <w:rFonts w:ascii="Times New Roman" w:hAnsi="Times New Roman" w:cs="Times New Roman"/>
          <w:szCs w:val="24"/>
        </w:rPr>
        <w:t>interests</w:t>
      </w:r>
      <w:r w:rsidR="00B7624D" w:rsidRPr="009B7BA6">
        <w:rPr>
          <w:rFonts w:ascii="Times New Roman" w:hAnsi="Times New Roman" w:cs="Times New Roman"/>
          <w:szCs w:val="24"/>
        </w:rPr>
        <w:t xml:space="preserve">, </w:t>
      </w:r>
      <w:r w:rsidR="009B7BA6">
        <w:rPr>
          <w:rFonts w:ascii="Times New Roman" w:hAnsi="Times New Roman" w:cs="Times New Roman"/>
          <w:szCs w:val="24"/>
        </w:rPr>
        <w:t>redirects their agency in the interest</w:t>
      </w:r>
      <w:r w:rsidR="001A0038">
        <w:rPr>
          <w:rFonts w:ascii="Times New Roman" w:hAnsi="Times New Roman" w:cs="Times New Roman"/>
          <w:szCs w:val="24"/>
        </w:rPr>
        <w:t>s</w:t>
      </w:r>
      <w:r w:rsidR="009B7BA6">
        <w:rPr>
          <w:rFonts w:ascii="Times New Roman" w:hAnsi="Times New Roman" w:cs="Times New Roman"/>
          <w:szCs w:val="24"/>
        </w:rPr>
        <w:t xml:space="preserve"> of a hegemonic minority</w:t>
      </w:r>
      <w:r w:rsidR="003E6D59">
        <w:rPr>
          <w:rFonts w:ascii="Times New Roman" w:hAnsi="Times New Roman" w:cs="Times New Roman"/>
          <w:szCs w:val="24"/>
        </w:rPr>
        <w:t>,</w:t>
      </w:r>
      <w:r w:rsidR="009B7BA6">
        <w:rPr>
          <w:rFonts w:ascii="Times New Roman" w:hAnsi="Times New Roman" w:cs="Times New Roman"/>
          <w:szCs w:val="24"/>
        </w:rPr>
        <w:t xml:space="preserve"> </w:t>
      </w:r>
      <w:r w:rsidR="009B7BA6" w:rsidRPr="009B7BA6">
        <w:rPr>
          <w:rFonts w:ascii="Times New Roman" w:hAnsi="Times New Roman" w:cs="Times New Roman"/>
          <w:szCs w:val="24"/>
        </w:rPr>
        <w:t xml:space="preserve">and alienates </w:t>
      </w:r>
      <w:r w:rsidR="009B7BA6">
        <w:rPr>
          <w:rFonts w:ascii="Times New Roman" w:hAnsi="Times New Roman" w:cs="Times New Roman"/>
          <w:szCs w:val="24"/>
        </w:rPr>
        <w:t>them ‘</w:t>
      </w:r>
      <w:r w:rsidR="00B7624D" w:rsidRPr="009B7BA6">
        <w:rPr>
          <w:rFonts w:ascii="Times New Roman" w:hAnsi="Times New Roman" w:cs="Times New Roman"/>
          <w:szCs w:val="24"/>
        </w:rPr>
        <w:t>from the achievement of their own desires</w:t>
      </w:r>
      <w:r w:rsidR="009B7BA6" w:rsidRPr="009B7BA6">
        <w:rPr>
          <w:rFonts w:ascii="Times New Roman" w:hAnsi="Times New Roman" w:cs="Times New Roman"/>
          <w:szCs w:val="24"/>
        </w:rPr>
        <w:t>’</w:t>
      </w:r>
      <w:r w:rsidR="00C04F80">
        <w:rPr>
          <w:rFonts w:ascii="Times New Roman" w:hAnsi="Times New Roman" w:cs="Times New Roman"/>
        </w:rPr>
        <w:t xml:space="preserve"> (Gunder </w:t>
      </w:r>
      <w:proofErr w:type="spellStart"/>
      <w:r w:rsidR="00C04F80">
        <w:rPr>
          <w:rFonts w:ascii="Times New Roman" w:hAnsi="Times New Roman" w:cs="Times New Roman"/>
        </w:rPr>
        <w:t>2015</w:t>
      </w:r>
      <w:r w:rsidR="004B03E4">
        <w:rPr>
          <w:rFonts w:ascii="Times New Roman" w:hAnsi="Times New Roman" w:cs="Times New Roman"/>
        </w:rPr>
        <w:t>b</w:t>
      </w:r>
      <w:proofErr w:type="spellEnd"/>
      <w:r w:rsidR="00B7624D">
        <w:rPr>
          <w:rFonts w:ascii="Times New Roman" w:hAnsi="Times New Roman" w:cs="Times New Roman"/>
        </w:rPr>
        <w:t>: 14</w:t>
      </w:r>
      <w:r w:rsidR="00C04F80">
        <w:rPr>
          <w:rFonts w:ascii="Times New Roman" w:hAnsi="Times New Roman" w:cs="Times New Roman"/>
        </w:rPr>
        <w:t>)</w:t>
      </w:r>
      <w:r w:rsidR="00C56938" w:rsidRPr="00C04F80">
        <w:rPr>
          <w:rFonts w:ascii="Times New Roman" w:hAnsi="Times New Roman" w:cs="Times New Roman"/>
        </w:rPr>
        <w:t xml:space="preserve">. This specifically includes </w:t>
      </w:r>
      <w:r w:rsidR="008F4719">
        <w:rPr>
          <w:rFonts w:ascii="Times New Roman" w:hAnsi="Times New Roman" w:cs="Times New Roman"/>
        </w:rPr>
        <w:t xml:space="preserve">the agency of </w:t>
      </w:r>
      <w:r w:rsidR="00C56938" w:rsidRPr="00C04F80">
        <w:rPr>
          <w:rFonts w:ascii="Times New Roman" w:hAnsi="Times New Roman" w:cs="Times New Roman"/>
        </w:rPr>
        <w:t xml:space="preserve">planners </w:t>
      </w:r>
      <w:r w:rsidRPr="00C04F80">
        <w:rPr>
          <w:rFonts w:ascii="Times New Roman" w:hAnsi="Times New Roman" w:cs="Times New Roman"/>
        </w:rPr>
        <w:t xml:space="preserve">and the resultant built environment that planning facilitates </w:t>
      </w:r>
      <w:r w:rsidR="003E6D59">
        <w:rPr>
          <w:rFonts w:ascii="Times New Roman" w:hAnsi="Times New Roman" w:cs="Times New Roman"/>
        </w:rPr>
        <w:t xml:space="preserve">for the </w:t>
      </w:r>
      <w:r w:rsidR="003E6D59">
        <w:rPr>
          <w:rFonts w:ascii="Times New Roman" w:hAnsi="Times New Roman" w:cs="Times New Roman"/>
        </w:rPr>
        <w:lastRenderedPageBreak/>
        <w:t xml:space="preserve">‘planned’ </w:t>
      </w:r>
      <w:r w:rsidRPr="00C04F80">
        <w:rPr>
          <w:rFonts w:ascii="Times New Roman" w:hAnsi="Times New Roman" w:cs="Times New Roman"/>
        </w:rPr>
        <w:t xml:space="preserve">in its policy formulation for </w:t>
      </w:r>
      <w:r w:rsidR="00C56938" w:rsidRPr="00C04F80">
        <w:rPr>
          <w:rFonts w:ascii="Times New Roman" w:hAnsi="Times New Roman" w:cs="Times New Roman"/>
        </w:rPr>
        <w:t xml:space="preserve">the provision of </w:t>
      </w:r>
      <w:r w:rsidRPr="00C04F80">
        <w:rPr>
          <w:rFonts w:ascii="Times New Roman" w:hAnsi="Times New Roman" w:cs="Times New Roman"/>
        </w:rPr>
        <w:t>a</w:t>
      </w:r>
      <w:r w:rsidR="009B7BA6">
        <w:rPr>
          <w:rFonts w:ascii="Times New Roman" w:hAnsi="Times New Roman" w:cs="Times New Roman"/>
        </w:rPr>
        <w:t>n</w:t>
      </w:r>
      <w:r w:rsidRPr="00C04F80">
        <w:rPr>
          <w:rFonts w:ascii="Times New Roman" w:hAnsi="Times New Roman" w:cs="Times New Roman"/>
        </w:rPr>
        <w:t xml:space="preserve"> </w:t>
      </w:r>
      <w:r w:rsidR="009B7BA6">
        <w:rPr>
          <w:rFonts w:ascii="Times New Roman" w:hAnsi="Times New Roman" w:cs="Times New Roman"/>
        </w:rPr>
        <w:t xml:space="preserve">ideologically defined </w:t>
      </w:r>
      <w:r w:rsidRPr="00C04F80">
        <w:rPr>
          <w:rFonts w:ascii="Times New Roman" w:hAnsi="Times New Roman" w:cs="Times New Roman"/>
        </w:rPr>
        <w:t>desirous future</w:t>
      </w:r>
      <w:r w:rsidR="00C56938" w:rsidRPr="00C04F80">
        <w:rPr>
          <w:rFonts w:ascii="Times New Roman" w:hAnsi="Times New Roman" w:cs="Times New Roman"/>
        </w:rPr>
        <w:t xml:space="preserve"> (Gunder </w:t>
      </w:r>
      <w:r w:rsidR="00042380">
        <w:rPr>
          <w:rFonts w:ascii="Times New Roman" w:hAnsi="Times New Roman" w:cs="Times New Roman"/>
        </w:rPr>
        <w:t xml:space="preserve">2010, </w:t>
      </w:r>
      <w:r w:rsidR="00C56938" w:rsidRPr="00C04F80">
        <w:rPr>
          <w:rFonts w:ascii="Times New Roman" w:hAnsi="Times New Roman" w:cs="Times New Roman"/>
        </w:rPr>
        <w:t>2014)</w:t>
      </w:r>
      <w:r w:rsidRPr="00C04F80">
        <w:rPr>
          <w:rFonts w:ascii="Times New Roman" w:hAnsi="Times New Roman" w:cs="Times New Roman"/>
        </w:rPr>
        <w:t xml:space="preserve">. </w:t>
      </w:r>
    </w:p>
    <w:p w14:paraId="26CACD45" w14:textId="537436EE" w:rsidR="00654ED3" w:rsidRDefault="00334215" w:rsidP="004F0D14">
      <w:pPr>
        <w:jc w:val="both"/>
        <w:rPr>
          <w:rFonts w:ascii="Times New Roman" w:hAnsi="Times New Roman" w:cs="Times New Roman"/>
          <w:szCs w:val="24"/>
        </w:rPr>
      </w:pPr>
      <w:r>
        <w:rPr>
          <w:rFonts w:ascii="Times New Roman" w:hAnsi="Times New Roman" w:cs="Times New Roman"/>
        </w:rPr>
        <w:t>After the introduction, t</w:t>
      </w:r>
      <w:r w:rsidR="003E6D59">
        <w:rPr>
          <w:rFonts w:ascii="Times New Roman" w:hAnsi="Times New Roman" w:cs="Times New Roman"/>
        </w:rPr>
        <w:t xml:space="preserve">he </w:t>
      </w:r>
      <w:proofErr w:type="gramStart"/>
      <w:r w:rsidR="003E6D59">
        <w:rPr>
          <w:rFonts w:ascii="Times New Roman" w:hAnsi="Times New Roman" w:cs="Times New Roman"/>
        </w:rPr>
        <w:t>paper</w:t>
      </w:r>
      <w:r w:rsidR="009779BB">
        <w:rPr>
          <w:rFonts w:ascii="Times New Roman" w:hAnsi="Times New Roman" w:cs="Times New Roman"/>
        </w:rPr>
        <w:t xml:space="preserve"> will</w:t>
      </w:r>
      <w:proofErr w:type="gramEnd"/>
      <w:r w:rsidR="009779BB">
        <w:rPr>
          <w:rFonts w:ascii="Times New Roman" w:hAnsi="Times New Roman" w:cs="Times New Roman"/>
        </w:rPr>
        <w:t xml:space="preserve"> </w:t>
      </w:r>
      <w:r w:rsidR="001A0038">
        <w:rPr>
          <w:rFonts w:ascii="Times New Roman" w:hAnsi="Times New Roman" w:cs="Times New Roman"/>
        </w:rPr>
        <w:t>contextualise</w:t>
      </w:r>
      <w:r w:rsidR="00C21469">
        <w:rPr>
          <w:rFonts w:ascii="Times New Roman" w:hAnsi="Times New Roman" w:cs="Times New Roman"/>
        </w:rPr>
        <w:t xml:space="preserve"> how hegemon</w:t>
      </w:r>
      <w:r w:rsidR="001A0038">
        <w:rPr>
          <w:rFonts w:ascii="Times New Roman" w:hAnsi="Times New Roman" w:cs="Times New Roman"/>
        </w:rPr>
        <w:t xml:space="preserve">ic </w:t>
      </w:r>
      <w:r w:rsidR="00C21469">
        <w:rPr>
          <w:rFonts w:ascii="Times New Roman" w:hAnsi="Times New Roman" w:cs="Times New Roman"/>
        </w:rPr>
        <w:t xml:space="preserve">ideology functions </w:t>
      </w:r>
      <w:r w:rsidR="00FE5436">
        <w:rPr>
          <w:rFonts w:ascii="Times New Roman" w:hAnsi="Times New Roman" w:cs="Times New Roman"/>
        </w:rPr>
        <w:t>from a Lacanian</w:t>
      </w:r>
      <w:r w:rsidR="00FE5436">
        <w:rPr>
          <w:rFonts w:ascii="Times New Roman" w:hAnsi="Times New Roman" w:cs="Times New Roman"/>
          <w:i/>
          <w:szCs w:val="24"/>
        </w:rPr>
        <w:t xml:space="preserve"> </w:t>
      </w:r>
      <w:r w:rsidR="00FE5436">
        <w:rPr>
          <w:rFonts w:ascii="Times New Roman" w:hAnsi="Times New Roman" w:cs="Times New Roman"/>
          <w:szCs w:val="24"/>
        </w:rPr>
        <w:t>perspective</w:t>
      </w:r>
      <w:r w:rsidR="00FE5436">
        <w:rPr>
          <w:rFonts w:ascii="Times New Roman" w:hAnsi="Times New Roman" w:cs="Times New Roman"/>
        </w:rPr>
        <w:t xml:space="preserve"> </w:t>
      </w:r>
      <w:r w:rsidR="00C21469">
        <w:rPr>
          <w:rFonts w:ascii="Times New Roman" w:hAnsi="Times New Roman" w:cs="Times New Roman"/>
        </w:rPr>
        <w:t>through discourse, desire and fantasy</w:t>
      </w:r>
      <w:r w:rsidR="004E1BED">
        <w:rPr>
          <w:rFonts w:ascii="Times New Roman" w:hAnsi="Times New Roman" w:cs="Times New Roman"/>
          <w:szCs w:val="24"/>
        </w:rPr>
        <w:t xml:space="preserve"> drawing on Žižek’s (1989: 125) crucial insight that ideological critique requires ‘two complementary procedures’</w:t>
      </w:r>
      <w:r w:rsidR="00720AA8">
        <w:rPr>
          <w:rFonts w:ascii="Times New Roman" w:hAnsi="Times New Roman" w:cs="Times New Roman"/>
          <w:szCs w:val="24"/>
        </w:rPr>
        <w:t>.</w:t>
      </w:r>
      <w:r w:rsidR="00EC3309">
        <w:rPr>
          <w:rFonts w:ascii="Times New Roman" w:hAnsi="Times New Roman" w:cs="Times New Roman"/>
          <w:szCs w:val="24"/>
        </w:rPr>
        <w:t xml:space="preserve"> The first</w:t>
      </w:r>
      <w:r w:rsidR="00B32340">
        <w:rPr>
          <w:rFonts w:ascii="Times New Roman" w:hAnsi="Times New Roman" w:cs="Times New Roman"/>
          <w:szCs w:val="24"/>
        </w:rPr>
        <w:t xml:space="preserve"> procedure is not dissimilar to Foucault’s discourse analysis, in that it</w:t>
      </w:r>
      <w:r w:rsidR="00EC3309">
        <w:rPr>
          <w:rFonts w:ascii="Times New Roman" w:hAnsi="Times New Roman" w:cs="Times New Roman"/>
          <w:szCs w:val="24"/>
        </w:rPr>
        <w:t xml:space="preserve"> is an analysis of an ideological </w:t>
      </w:r>
      <w:r w:rsidR="00B74677">
        <w:rPr>
          <w:rFonts w:ascii="Times New Roman" w:hAnsi="Times New Roman" w:cs="Times New Roman"/>
          <w:szCs w:val="24"/>
        </w:rPr>
        <w:t xml:space="preserve">discourse so as to deconstruct </w:t>
      </w:r>
      <w:r w:rsidR="00EC3309">
        <w:rPr>
          <w:rFonts w:ascii="Times New Roman" w:hAnsi="Times New Roman" w:cs="Times New Roman"/>
          <w:szCs w:val="24"/>
        </w:rPr>
        <w:t xml:space="preserve">its </w:t>
      </w:r>
      <w:r w:rsidR="00B74677">
        <w:rPr>
          <w:rFonts w:ascii="Times New Roman" w:hAnsi="Times New Roman" w:cs="Times New Roman"/>
          <w:szCs w:val="24"/>
        </w:rPr>
        <w:t xml:space="preserve">symptomatic </w:t>
      </w:r>
      <w:r w:rsidR="00EC3309">
        <w:rPr>
          <w:rFonts w:ascii="Times New Roman" w:hAnsi="Times New Roman" w:cs="Times New Roman"/>
          <w:szCs w:val="24"/>
        </w:rPr>
        <w:t>i</w:t>
      </w:r>
      <w:r w:rsidR="00A8737F">
        <w:rPr>
          <w:rFonts w:ascii="Times New Roman" w:hAnsi="Times New Roman" w:cs="Times New Roman"/>
          <w:szCs w:val="24"/>
        </w:rPr>
        <w:t>ntents and spontaneous meanings</w:t>
      </w:r>
      <w:r w:rsidR="00B32340">
        <w:rPr>
          <w:rFonts w:ascii="Times New Roman" w:hAnsi="Times New Roman" w:cs="Times New Roman"/>
          <w:szCs w:val="24"/>
        </w:rPr>
        <w:t>. The second procedure, sits considerably at odds to Foucault’s position, as it is concerned with</w:t>
      </w:r>
      <w:r w:rsidR="00B74677">
        <w:rPr>
          <w:rFonts w:ascii="Times New Roman" w:hAnsi="Times New Roman" w:cs="Times New Roman"/>
          <w:szCs w:val="24"/>
        </w:rPr>
        <w:t xml:space="preserve"> </w:t>
      </w:r>
      <w:r w:rsidR="00FE5436">
        <w:rPr>
          <w:rFonts w:ascii="Times New Roman" w:hAnsi="Times New Roman" w:cs="Times New Roman"/>
          <w:szCs w:val="24"/>
        </w:rPr>
        <w:t>how this</w:t>
      </w:r>
      <w:r w:rsidR="00EC3309">
        <w:rPr>
          <w:rFonts w:ascii="Times New Roman" w:hAnsi="Times New Roman" w:cs="Times New Roman"/>
          <w:szCs w:val="24"/>
        </w:rPr>
        <w:t xml:space="preserve"> ideological intent grips the subject </w:t>
      </w:r>
      <w:r w:rsidR="002C02D1">
        <w:rPr>
          <w:rFonts w:ascii="Times New Roman" w:hAnsi="Times New Roman" w:cs="Times New Roman"/>
          <w:szCs w:val="24"/>
        </w:rPr>
        <w:t xml:space="preserve">at both the conscious and unconscious level, </w:t>
      </w:r>
      <w:r w:rsidR="00EC3309">
        <w:rPr>
          <w:rFonts w:ascii="Times New Roman" w:hAnsi="Times New Roman" w:cs="Times New Roman"/>
          <w:szCs w:val="24"/>
        </w:rPr>
        <w:t>through mechanism</w:t>
      </w:r>
      <w:r w:rsidR="00A8737F">
        <w:rPr>
          <w:rFonts w:ascii="Times New Roman" w:hAnsi="Times New Roman" w:cs="Times New Roman"/>
          <w:szCs w:val="24"/>
        </w:rPr>
        <w:t>s</w:t>
      </w:r>
      <w:r w:rsidR="00EC3309">
        <w:rPr>
          <w:rFonts w:ascii="Times New Roman" w:hAnsi="Times New Roman" w:cs="Times New Roman"/>
          <w:szCs w:val="24"/>
        </w:rPr>
        <w:t xml:space="preserve"> of desire and enjoyment</w:t>
      </w:r>
      <w:r w:rsidR="005E7541">
        <w:rPr>
          <w:rFonts w:ascii="Times New Roman" w:hAnsi="Times New Roman" w:cs="Times New Roman"/>
          <w:szCs w:val="24"/>
        </w:rPr>
        <w:t>, which</w:t>
      </w:r>
      <w:r w:rsidR="00EC3309">
        <w:rPr>
          <w:rFonts w:ascii="Times New Roman" w:hAnsi="Times New Roman" w:cs="Times New Roman"/>
          <w:szCs w:val="24"/>
        </w:rPr>
        <w:t xml:space="preserve"> </w:t>
      </w:r>
      <w:r w:rsidR="00A8737F">
        <w:rPr>
          <w:rFonts w:ascii="Times New Roman" w:hAnsi="Times New Roman" w:cs="Times New Roman"/>
          <w:szCs w:val="24"/>
        </w:rPr>
        <w:t xml:space="preserve">generally are </w:t>
      </w:r>
      <w:r w:rsidR="005E7541">
        <w:rPr>
          <w:rFonts w:ascii="Times New Roman" w:hAnsi="Times New Roman" w:cs="Times New Roman"/>
          <w:szCs w:val="24"/>
        </w:rPr>
        <w:t>embedded in the promise of fantasies</w:t>
      </w:r>
      <w:r w:rsidR="00EC3309">
        <w:rPr>
          <w:rFonts w:ascii="Times New Roman" w:hAnsi="Times New Roman" w:cs="Times New Roman"/>
          <w:szCs w:val="24"/>
        </w:rPr>
        <w:t xml:space="preserve"> yet to be fulfilled</w:t>
      </w:r>
      <w:r w:rsidR="00B74677">
        <w:rPr>
          <w:rFonts w:ascii="Times New Roman" w:hAnsi="Times New Roman" w:cs="Times New Roman"/>
          <w:szCs w:val="24"/>
        </w:rPr>
        <w:t xml:space="preserve">. </w:t>
      </w:r>
      <w:r w:rsidR="00EC3309">
        <w:rPr>
          <w:rFonts w:ascii="Times New Roman" w:hAnsi="Times New Roman" w:cs="Times New Roman"/>
          <w:szCs w:val="24"/>
        </w:rPr>
        <w:t xml:space="preserve"> </w:t>
      </w:r>
      <w:r w:rsidR="005E7541">
        <w:rPr>
          <w:rFonts w:ascii="Times New Roman" w:hAnsi="Times New Roman" w:cs="Times New Roman"/>
          <w:szCs w:val="24"/>
        </w:rPr>
        <w:t xml:space="preserve">In doing so, </w:t>
      </w:r>
      <w:r w:rsidR="002C02D1">
        <w:rPr>
          <w:rFonts w:ascii="Times New Roman" w:hAnsi="Times New Roman" w:cs="Times New Roman"/>
          <w:szCs w:val="24"/>
        </w:rPr>
        <w:t xml:space="preserve">as well as drawing on Lacanian scholars, </w:t>
      </w:r>
      <w:r w:rsidR="005E7541">
        <w:rPr>
          <w:rFonts w:ascii="Times New Roman" w:hAnsi="Times New Roman" w:cs="Times New Roman"/>
          <w:szCs w:val="24"/>
        </w:rPr>
        <w:t>t</w:t>
      </w:r>
      <w:r w:rsidR="00720AA8">
        <w:rPr>
          <w:rFonts w:ascii="Times New Roman" w:hAnsi="Times New Roman" w:cs="Times New Roman"/>
          <w:szCs w:val="24"/>
        </w:rPr>
        <w:t>his section will</w:t>
      </w:r>
      <w:r w:rsidR="00C21469">
        <w:rPr>
          <w:rFonts w:ascii="Times New Roman" w:hAnsi="Times New Roman" w:cs="Times New Roman"/>
          <w:szCs w:val="24"/>
        </w:rPr>
        <w:t xml:space="preserve"> </w:t>
      </w:r>
      <w:r w:rsidR="004E1BED">
        <w:rPr>
          <w:rFonts w:ascii="Times New Roman" w:hAnsi="Times New Roman" w:cs="Times New Roman"/>
          <w:szCs w:val="24"/>
        </w:rPr>
        <w:t>also draw</w:t>
      </w:r>
      <w:r w:rsidR="00C21469">
        <w:rPr>
          <w:rFonts w:ascii="Times New Roman" w:hAnsi="Times New Roman" w:cs="Times New Roman"/>
          <w:szCs w:val="24"/>
        </w:rPr>
        <w:t xml:space="preserve"> on the wor</w:t>
      </w:r>
      <w:r w:rsidR="007332FC">
        <w:rPr>
          <w:rFonts w:ascii="Times New Roman" w:hAnsi="Times New Roman" w:cs="Times New Roman"/>
          <w:szCs w:val="24"/>
        </w:rPr>
        <w:t xml:space="preserve">k of </w:t>
      </w:r>
      <w:r w:rsidR="004C22E4">
        <w:rPr>
          <w:rFonts w:ascii="Times New Roman" w:hAnsi="Times New Roman" w:cs="Times New Roman"/>
          <w:szCs w:val="24"/>
        </w:rPr>
        <w:t>Butler (1997), Vighi and Felder (2007) and</w:t>
      </w:r>
      <w:r w:rsidR="00C21469">
        <w:rPr>
          <w:rFonts w:ascii="Times New Roman" w:hAnsi="Times New Roman" w:cs="Times New Roman"/>
          <w:szCs w:val="24"/>
        </w:rPr>
        <w:t xml:space="preserve"> </w:t>
      </w:r>
      <w:r w:rsidR="004C22E4">
        <w:rPr>
          <w:rFonts w:ascii="Times New Roman" w:hAnsi="Times New Roman" w:cs="Times New Roman"/>
          <w:szCs w:val="24"/>
        </w:rPr>
        <w:t xml:space="preserve">Springer (2012), </w:t>
      </w:r>
      <w:r w:rsidR="00A8737F">
        <w:rPr>
          <w:rFonts w:ascii="Times New Roman" w:hAnsi="Times New Roman" w:cs="Times New Roman"/>
          <w:szCs w:val="24"/>
        </w:rPr>
        <w:t xml:space="preserve">so as to compare and contrast this Lacanian ideological perspective with that of Foucault’s more purely </w:t>
      </w:r>
      <w:r w:rsidR="008F4719">
        <w:rPr>
          <w:rFonts w:ascii="Times New Roman" w:hAnsi="Times New Roman" w:cs="Times New Roman"/>
          <w:szCs w:val="24"/>
        </w:rPr>
        <w:t xml:space="preserve">discourse </w:t>
      </w:r>
      <w:r w:rsidR="00A8737F">
        <w:rPr>
          <w:rFonts w:ascii="Times New Roman" w:hAnsi="Times New Roman" w:cs="Times New Roman"/>
          <w:szCs w:val="24"/>
        </w:rPr>
        <w:t>focussed analysis</w:t>
      </w:r>
      <w:r w:rsidR="00720AA8">
        <w:rPr>
          <w:rFonts w:ascii="Times New Roman" w:hAnsi="Times New Roman" w:cs="Times New Roman"/>
          <w:szCs w:val="24"/>
        </w:rPr>
        <w:t xml:space="preserve">. </w:t>
      </w:r>
    </w:p>
    <w:p w14:paraId="30892E9B" w14:textId="13D95F4F" w:rsidR="00B7624D" w:rsidRDefault="00720AA8" w:rsidP="004F0D14">
      <w:pPr>
        <w:jc w:val="both"/>
        <w:rPr>
          <w:rFonts w:ascii="Times New Roman" w:hAnsi="Times New Roman" w:cs="Times New Roman"/>
        </w:rPr>
      </w:pPr>
      <w:r>
        <w:rPr>
          <w:rFonts w:ascii="Times New Roman" w:hAnsi="Times New Roman" w:cs="Times New Roman"/>
          <w:szCs w:val="24"/>
        </w:rPr>
        <w:t xml:space="preserve">The </w:t>
      </w:r>
      <w:r w:rsidR="004B03E4">
        <w:rPr>
          <w:rFonts w:ascii="Times New Roman" w:hAnsi="Times New Roman" w:cs="Times New Roman"/>
          <w:szCs w:val="24"/>
        </w:rPr>
        <w:t xml:space="preserve">subsequent </w:t>
      </w:r>
      <w:r>
        <w:rPr>
          <w:rFonts w:ascii="Times New Roman" w:hAnsi="Times New Roman" w:cs="Times New Roman"/>
          <w:szCs w:val="24"/>
        </w:rPr>
        <w:t>section</w:t>
      </w:r>
      <w:r w:rsidR="00C21469">
        <w:rPr>
          <w:rFonts w:ascii="Times New Roman" w:hAnsi="Times New Roman" w:cs="Times New Roman"/>
          <w:szCs w:val="24"/>
        </w:rPr>
        <w:t xml:space="preserve"> will then engage with Lacan’s </w:t>
      </w:r>
      <w:r w:rsidR="00B3338A">
        <w:rPr>
          <w:rFonts w:ascii="Times New Roman" w:hAnsi="Times New Roman" w:cs="Times New Roman"/>
          <w:szCs w:val="24"/>
        </w:rPr>
        <w:t xml:space="preserve">(2006: 690) </w:t>
      </w:r>
      <w:r w:rsidR="00C21469">
        <w:rPr>
          <w:rFonts w:ascii="Times New Roman" w:hAnsi="Times New Roman" w:cs="Times New Roman"/>
          <w:szCs w:val="24"/>
        </w:rPr>
        <w:t>question of ‘</w:t>
      </w:r>
      <w:proofErr w:type="spellStart"/>
      <w:r w:rsidR="00C21469" w:rsidRPr="00C04F80">
        <w:rPr>
          <w:rFonts w:ascii="Times New Roman" w:hAnsi="Times New Roman" w:cs="Times New Roman"/>
          <w:i/>
        </w:rPr>
        <w:t>Chè</w:t>
      </w:r>
      <w:proofErr w:type="spellEnd"/>
      <w:r w:rsidR="00C21469" w:rsidRPr="00C04F80">
        <w:rPr>
          <w:rFonts w:ascii="Times New Roman" w:hAnsi="Times New Roman" w:cs="Times New Roman"/>
          <w:i/>
        </w:rPr>
        <w:t xml:space="preserve"> </w:t>
      </w:r>
      <w:proofErr w:type="spellStart"/>
      <w:r w:rsidR="00C21469" w:rsidRPr="00C04F80">
        <w:rPr>
          <w:rFonts w:ascii="Times New Roman" w:hAnsi="Times New Roman" w:cs="Times New Roman"/>
          <w:i/>
        </w:rPr>
        <w:t>vuoi</w:t>
      </w:r>
      <w:proofErr w:type="spellEnd"/>
      <w:r w:rsidR="00C21469" w:rsidRPr="00C21469">
        <w:rPr>
          <w:rFonts w:ascii="Times New Roman" w:hAnsi="Times New Roman" w:cs="Times New Roman"/>
        </w:rPr>
        <w:t>’</w:t>
      </w:r>
      <w:r w:rsidR="00B3338A">
        <w:rPr>
          <w:rFonts w:ascii="Times New Roman" w:hAnsi="Times New Roman" w:cs="Times New Roman"/>
        </w:rPr>
        <w:t>,</w:t>
      </w:r>
      <w:r w:rsidR="00C21469">
        <w:rPr>
          <w:rFonts w:ascii="Times New Roman" w:hAnsi="Times New Roman" w:cs="Times New Roman"/>
          <w:i/>
        </w:rPr>
        <w:t xml:space="preserve"> </w:t>
      </w:r>
      <w:r w:rsidR="00C21469" w:rsidRPr="00C21469">
        <w:rPr>
          <w:rFonts w:ascii="Times New Roman" w:hAnsi="Times New Roman" w:cs="Times New Roman"/>
        </w:rPr>
        <w:t>p</w:t>
      </w:r>
      <w:r w:rsidR="00C21469">
        <w:rPr>
          <w:rFonts w:ascii="Times New Roman" w:hAnsi="Times New Roman" w:cs="Times New Roman"/>
        </w:rPr>
        <w:t xml:space="preserve">rior to exploring what this implies for the </w:t>
      </w:r>
      <w:r w:rsidR="00B3338A">
        <w:rPr>
          <w:rFonts w:ascii="Times New Roman" w:hAnsi="Times New Roman" w:cs="Times New Roman"/>
        </w:rPr>
        <w:t>materialisation of the agency of the normalised</w:t>
      </w:r>
      <w:r>
        <w:rPr>
          <w:rFonts w:ascii="Times New Roman" w:hAnsi="Times New Roman" w:cs="Times New Roman"/>
        </w:rPr>
        <w:t xml:space="preserve"> subject</w:t>
      </w:r>
      <w:r w:rsidR="005E7541">
        <w:rPr>
          <w:rFonts w:ascii="Times New Roman" w:hAnsi="Times New Roman" w:cs="Times New Roman"/>
        </w:rPr>
        <w:t>.</w:t>
      </w:r>
      <w:r w:rsidR="00A8737F">
        <w:rPr>
          <w:rFonts w:ascii="Times New Roman" w:hAnsi="Times New Roman" w:cs="Times New Roman"/>
        </w:rPr>
        <w:t xml:space="preserve"> </w:t>
      </w:r>
      <w:r w:rsidR="005E7541">
        <w:rPr>
          <w:rFonts w:ascii="Times New Roman" w:hAnsi="Times New Roman" w:cs="Times New Roman"/>
        </w:rPr>
        <w:t xml:space="preserve">The section will also </w:t>
      </w:r>
      <w:r w:rsidR="00A8737F">
        <w:rPr>
          <w:rFonts w:ascii="Times New Roman" w:hAnsi="Times New Roman" w:cs="Times New Roman"/>
        </w:rPr>
        <w:t>demonstrate how this understanding enhance</w:t>
      </w:r>
      <w:r w:rsidR="005E7541">
        <w:rPr>
          <w:rFonts w:ascii="Times New Roman" w:hAnsi="Times New Roman" w:cs="Times New Roman"/>
        </w:rPr>
        <w:t xml:space="preserve">s and builds on </w:t>
      </w:r>
      <w:r w:rsidR="00A8737F">
        <w:rPr>
          <w:rFonts w:ascii="Times New Roman" w:hAnsi="Times New Roman" w:cs="Times New Roman"/>
        </w:rPr>
        <w:t>the understanding</w:t>
      </w:r>
      <w:r w:rsidR="005E7541">
        <w:rPr>
          <w:rFonts w:ascii="Times New Roman" w:hAnsi="Times New Roman" w:cs="Times New Roman"/>
        </w:rPr>
        <w:t>s put forth by Foucault on power</w:t>
      </w:r>
      <w:r>
        <w:rPr>
          <w:rFonts w:ascii="Times New Roman" w:hAnsi="Times New Roman" w:cs="Times New Roman"/>
        </w:rPr>
        <w:t xml:space="preserve">. </w:t>
      </w:r>
      <w:r w:rsidR="00654ED3">
        <w:rPr>
          <w:rFonts w:ascii="Times New Roman" w:hAnsi="Times New Roman" w:cs="Times New Roman"/>
        </w:rPr>
        <w:t>T</w:t>
      </w:r>
      <w:r>
        <w:rPr>
          <w:rFonts w:ascii="Times New Roman" w:hAnsi="Times New Roman" w:cs="Times New Roman"/>
        </w:rPr>
        <w:t>he penultimate section</w:t>
      </w:r>
      <w:r w:rsidR="007332FC">
        <w:rPr>
          <w:rFonts w:ascii="Times New Roman" w:hAnsi="Times New Roman" w:cs="Times New Roman"/>
        </w:rPr>
        <w:t xml:space="preserve"> will then draw on exemplars of planning</w:t>
      </w:r>
      <w:r>
        <w:rPr>
          <w:rFonts w:ascii="Times New Roman" w:hAnsi="Times New Roman" w:cs="Times New Roman"/>
        </w:rPr>
        <w:t xml:space="preserve"> practice </w:t>
      </w:r>
      <w:r w:rsidR="002C02D1">
        <w:rPr>
          <w:rFonts w:ascii="Times New Roman" w:hAnsi="Times New Roman" w:cs="Times New Roman"/>
        </w:rPr>
        <w:t xml:space="preserve">in New Zealand </w:t>
      </w:r>
      <w:r>
        <w:rPr>
          <w:rFonts w:ascii="Times New Roman" w:hAnsi="Times New Roman" w:cs="Times New Roman"/>
        </w:rPr>
        <w:t xml:space="preserve">to illustrate these mechanisms at work and </w:t>
      </w:r>
      <w:r w:rsidR="00A8737F">
        <w:rPr>
          <w:rFonts w:ascii="Times New Roman" w:hAnsi="Times New Roman" w:cs="Times New Roman"/>
        </w:rPr>
        <w:t xml:space="preserve">so </w:t>
      </w:r>
      <w:r>
        <w:rPr>
          <w:rFonts w:ascii="Times New Roman" w:hAnsi="Times New Roman" w:cs="Times New Roman"/>
        </w:rPr>
        <w:t xml:space="preserve">foster </w:t>
      </w:r>
      <w:r w:rsidR="004B03E4">
        <w:rPr>
          <w:rFonts w:ascii="Times New Roman" w:hAnsi="Times New Roman" w:cs="Times New Roman"/>
        </w:rPr>
        <w:t xml:space="preserve">further </w:t>
      </w:r>
      <w:r>
        <w:rPr>
          <w:rFonts w:ascii="Times New Roman" w:hAnsi="Times New Roman" w:cs="Times New Roman"/>
        </w:rPr>
        <w:t>discussion</w:t>
      </w:r>
      <w:r w:rsidR="002C02D1">
        <w:rPr>
          <w:rFonts w:ascii="Times New Roman" w:hAnsi="Times New Roman" w:cs="Times New Roman"/>
        </w:rPr>
        <w:t xml:space="preserve">, </w:t>
      </w:r>
      <w:r w:rsidR="009779BB">
        <w:rPr>
          <w:rFonts w:ascii="Times New Roman" w:hAnsi="Times New Roman" w:cs="Times New Roman"/>
        </w:rPr>
        <w:t xml:space="preserve">drawing </w:t>
      </w:r>
      <w:r w:rsidR="002C02D1">
        <w:rPr>
          <w:rFonts w:ascii="Times New Roman" w:hAnsi="Times New Roman" w:cs="Times New Roman"/>
        </w:rPr>
        <w:t xml:space="preserve">on </w:t>
      </w:r>
      <w:r w:rsidR="008F4719">
        <w:rPr>
          <w:rFonts w:ascii="Times New Roman" w:hAnsi="Times New Roman" w:cs="Times New Roman"/>
        </w:rPr>
        <w:t xml:space="preserve">the methodology deployed in a prior </w:t>
      </w:r>
      <w:r w:rsidR="002C02D1">
        <w:rPr>
          <w:rFonts w:ascii="Times New Roman" w:hAnsi="Times New Roman" w:cs="Times New Roman"/>
        </w:rPr>
        <w:t>study conducted by this author to illustrate aspects of Foucaultian governmentality in New Zealand planning practice (Gunder and Mouat 2002)</w:t>
      </w:r>
      <w:r w:rsidR="00A8737F">
        <w:rPr>
          <w:rFonts w:ascii="Times New Roman" w:hAnsi="Times New Roman" w:cs="Times New Roman"/>
        </w:rPr>
        <w:t>.</w:t>
      </w:r>
    </w:p>
    <w:p w14:paraId="318C1A1C" w14:textId="13ED20AC" w:rsidR="00B97B63" w:rsidRDefault="00ED78EF" w:rsidP="004F0D14">
      <w:pPr>
        <w:jc w:val="both"/>
        <w:rPr>
          <w:rFonts w:ascii="Times New Roman" w:hAnsi="Times New Roman" w:cs="Times New Roman"/>
        </w:rPr>
      </w:pPr>
      <w:r>
        <w:rPr>
          <w:rFonts w:ascii="Times New Roman" w:hAnsi="Times New Roman" w:cs="Times New Roman"/>
        </w:rPr>
        <w:t>T</w:t>
      </w:r>
      <w:r w:rsidR="00042380">
        <w:rPr>
          <w:rFonts w:ascii="Times New Roman" w:hAnsi="Times New Roman" w:cs="Times New Roman"/>
        </w:rPr>
        <w:t>he paper aspires to demonstrate</w:t>
      </w:r>
      <w:r>
        <w:rPr>
          <w:rFonts w:ascii="Times New Roman" w:hAnsi="Times New Roman" w:cs="Times New Roman"/>
        </w:rPr>
        <w:t xml:space="preserve"> how power acts through ideology </w:t>
      </w:r>
      <w:r w:rsidR="002C02D1">
        <w:rPr>
          <w:rFonts w:ascii="Times New Roman" w:hAnsi="Times New Roman" w:cs="Times New Roman"/>
        </w:rPr>
        <w:t xml:space="preserve">and the discourses </w:t>
      </w:r>
      <w:r w:rsidR="00854271">
        <w:rPr>
          <w:rFonts w:ascii="Times New Roman" w:hAnsi="Times New Roman" w:cs="Times New Roman"/>
        </w:rPr>
        <w:t xml:space="preserve">and fantasies </w:t>
      </w:r>
      <w:r w:rsidR="002C02D1">
        <w:rPr>
          <w:rFonts w:ascii="Times New Roman" w:hAnsi="Times New Roman" w:cs="Times New Roman"/>
        </w:rPr>
        <w:t xml:space="preserve">that ideology propagates, </w:t>
      </w:r>
      <w:r>
        <w:rPr>
          <w:rFonts w:ascii="Times New Roman" w:hAnsi="Times New Roman" w:cs="Times New Roman"/>
        </w:rPr>
        <w:t>to shape both the planner and those that are planned. While doing so this text will explore the central role of desire in subjection and its subordination, prior to speculating in its conclusion</w:t>
      </w:r>
      <w:r w:rsidR="0028040F">
        <w:rPr>
          <w:rFonts w:ascii="Times New Roman" w:hAnsi="Times New Roman" w:cs="Times New Roman"/>
        </w:rPr>
        <w:t>, in contrast to Foucault’s avowe</w:t>
      </w:r>
      <w:r w:rsidR="00713B15">
        <w:rPr>
          <w:rFonts w:ascii="Times New Roman" w:hAnsi="Times New Roman" w:cs="Times New Roman"/>
        </w:rPr>
        <w:t>d avoidance of prescriptive actio</w:t>
      </w:r>
      <w:r w:rsidR="00AC5AE1">
        <w:rPr>
          <w:rFonts w:ascii="Times New Roman" w:hAnsi="Times New Roman" w:cs="Times New Roman"/>
        </w:rPr>
        <w:t>n</w:t>
      </w:r>
      <w:r w:rsidR="003C29FE">
        <w:rPr>
          <w:rFonts w:ascii="Times New Roman" w:hAnsi="Times New Roman" w:cs="Times New Roman"/>
        </w:rPr>
        <w:t xml:space="preserve"> (Smart 1986: 166)</w:t>
      </w:r>
      <w:r w:rsidR="00AC5AE1">
        <w:rPr>
          <w:rFonts w:ascii="Times New Roman" w:hAnsi="Times New Roman" w:cs="Times New Roman"/>
        </w:rPr>
        <w:t>, i</w:t>
      </w:r>
      <w:r w:rsidR="004B03E4">
        <w:rPr>
          <w:rFonts w:ascii="Times New Roman" w:hAnsi="Times New Roman" w:cs="Times New Roman"/>
        </w:rPr>
        <w:t xml:space="preserve">f there is an alternative path </w:t>
      </w:r>
      <w:r w:rsidR="009779BB">
        <w:rPr>
          <w:rFonts w:ascii="Times New Roman" w:hAnsi="Times New Roman" w:cs="Times New Roman"/>
        </w:rPr>
        <w:t xml:space="preserve">for agency outside of reinforcing neoliberal planning practice </w:t>
      </w:r>
      <w:r w:rsidR="004B03E4">
        <w:rPr>
          <w:rFonts w:ascii="Times New Roman" w:hAnsi="Times New Roman" w:cs="Times New Roman"/>
        </w:rPr>
        <w:t xml:space="preserve">to that of </w:t>
      </w:r>
      <w:proofErr w:type="spellStart"/>
      <w:r w:rsidR="00713B15" w:rsidRPr="0028040F">
        <w:rPr>
          <w:rFonts w:ascii="Times New Roman" w:hAnsi="Times New Roman" w:cs="Times New Roman"/>
          <w:szCs w:val="24"/>
        </w:rPr>
        <w:t>Žižek</w:t>
      </w:r>
      <w:r w:rsidR="0028040F">
        <w:rPr>
          <w:rFonts w:ascii="Times New Roman" w:hAnsi="Times New Roman" w:cs="Times New Roman"/>
          <w:szCs w:val="24"/>
        </w:rPr>
        <w:t>’s</w:t>
      </w:r>
      <w:proofErr w:type="spellEnd"/>
      <w:r w:rsidR="00713B15" w:rsidRPr="0028040F">
        <w:rPr>
          <w:rFonts w:ascii="Times New Roman" w:hAnsi="Times New Roman" w:cs="Times New Roman"/>
          <w:szCs w:val="24"/>
        </w:rPr>
        <w:t xml:space="preserve"> </w:t>
      </w:r>
      <w:r>
        <w:rPr>
          <w:rFonts w:ascii="Times New Roman" w:hAnsi="Times New Roman" w:cs="Times New Roman"/>
        </w:rPr>
        <w:t>radical</w:t>
      </w:r>
      <w:r w:rsidR="00D42C9D">
        <w:rPr>
          <w:rFonts w:ascii="Times New Roman" w:hAnsi="Times New Roman" w:cs="Times New Roman"/>
        </w:rPr>
        <w:t xml:space="preserve"> </w:t>
      </w:r>
      <w:r w:rsidR="00713728">
        <w:rPr>
          <w:rFonts w:ascii="Times New Roman" w:hAnsi="Times New Roman" w:cs="Times New Roman"/>
        </w:rPr>
        <w:t xml:space="preserve">revolutionary </w:t>
      </w:r>
      <w:r w:rsidR="00D42C9D">
        <w:rPr>
          <w:rFonts w:ascii="Times New Roman" w:hAnsi="Times New Roman" w:cs="Times New Roman"/>
        </w:rPr>
        <w:t xml:space="preserve">act </w:t>
      </w:r>
      <w:r w:rsidR="00720AA8">
        <w:rPr>
          <w:rFonts w:ascii="Times New Roman" w:hAnsi="Times New Roman" w:cs="Times New Roman"/>
        </w:rPr>
        <w:t>(Stavrakakis 2011: 310)? That is, are there</w:t>
      </w:r>
      <w:r w:rsidR="003432BC">
        <w:rPr>
          <w:rFonts w:ascii="Times New Roman" w:hAnsi="Times New Roman" w:cs="Times New Roman"/>
        </w:rPr>
        <w:t xml:space="preserve"> </w:t>
      </w:r>
      <w:r w:rsidR="00720AA8">
        <w:rPr>
          <w:rFonts w:ascii="Times New Roman" w:hAnsi="Times New Roman" w:cs="Times New Roman"/>
        </w:rPr>
        <w:t xml:space="preserve">viable </w:t>
      </w:r>
      <w:r w:rsidR="00A8737F">
        <w:rPr>
          <w:rFonts w:ascii="Times New Roman" w:hAnsi="Times New Roman" w:cs="Times New Roman"/>
        </w:rPr>
        <w:t xml:space="preserve">means, short of </w:t>
      </w:r>
      <w:r w:rsidR="003E6D59">
        <w:rPr>
          <w:rFonts w:ascii="Times New Roman" w:hAnsi="Times New Roman" w:cs="Times New Roman"/>
        </w:rPr>
        <w:t xml:space="preserve">profound </w:t>
      </w:r>
      <w:r w:rsidR="00A8737F">
        <w:rPr>
          <w:rFonts w:ascii="Times New Roman" w:hAnsi="Times New Roman" w:cs="Times New Roman"/>
        </w:rPr>
        <w:t xml:space="preserve">radicalism, to </w:t>
      </w:r>
      <w:r w:rsidR="007F5C50">
        <w:rPr>
          <w:rFonts w:ascii="Times New Roman" w:hAnsi="Times New Roman" w:cs="Times New Roman"/>
        </w:rPr>
        <w:t xml:space="preserve">liberate </w:t>
      </w:r>
      <w:r w:rsidR="00720AA8">
        <w:rPr>
          <w:rFonts w:ascii="Times New Roman" w:hAnsi="Times New Roman" w:cs="Times New Roman"/>
        </w:rPr>
        <w:t>planning</w:t>
      </w:r>
      <w:r w:rsidR="003432BC">
        <w:rPr>
          <w:rFonts w:ascii="Times New Roman" w:hAnsi="Times New Roman" w:cs="Times New Roman"/>
        </w:rPr>
        <w:t xml:space="preserve"> from </w:t>
      </w:r>
      <w:r w:rsidR="00A8737F">
        <w:rPr>
          <w:rFonts w:ascii="Times New Roman" w:hAnsi="Times New Roman" w:cs="Times New Roman"/>
        </w:rPr>
        <w:t xml:space="preserve">its fundamental alignment with </w:t>
      </w:r>
      <w:r w:rsidR="003432BC">
        <w:rPr>
          <w:rFonts w:ascii="Times New Roman" w:hAnsi="Times New Roman" w:cs="Times New Roman"/>
        </w:rPr>
        <w:t xml:space="preserve">the invisible hand of the neoliberal market and </w:t>
      </w:r>
      <w:r w:rsidR="00D42C9D">
        <w:rPr>
          <w:rFonts w:ascii="Times New Roman" w:hAnsi="Times New Roman" w:cs="Times New Roman"/>
        </w:rPr>
        <w:t>transcend</w:t>
      </w:r>
      <w:r>
        <w:rPr>
          <w:rFonts w:ascii="Times New Roman" w:hAnsi="Times New Roman" w:cs="Times New Roman"/>
        </w:rPr>
        <w:t xml:space="preserve"> </w:t>
      </w:r>
      <w:r w:rsidR="00D42C9D">
        <w:rPr>
          <w:rFonts w:ascii="Times New Roman" w:hAnsi="Times New Roman" w:cs="Times New Roman"/>
        </w:rPr>
        <w:t xml:space="preserve">planning’s ideological </w:t>
      </w:r>
      <w:r w:rsidR="003432BC">
        <w:rPr>
          <w:rFonts w:ascii="Times New Roman" w:hAnsi="Times New Roman" w:cs="Times New Roman"/>
        </w:rPr>
        <w:t xml:space="preserve">driven </w:t>
      </w:r>
      <w:r w:rsidR="00D42C9D">
        <w:rPr>
          <w:rFonts w:ascii="Times New Roman" w:hAnsi="Times New Roman" w:cs="Times New Roman"/>
        </w:rPr>
        <w:t xml:space="preserve">projection of today’s hegemonic aspirations and desires, </w:t>
      </w:r>
      <w:r w:rsidR="007F5C50">
        <w:rPr>
          <w:rFonts w:ascii="Times New Roman" w:hAnsi="Times New Roman" w:cs="Times New Roman"/>
        </w:rPr>
        <w:t xml:space="preserve">with its </w:t>
      </w:r>
      <w:r w:rsidR="00D42C9D">
        <w:rPr>
          <w:rFonts w:ascii="Times New Roman" w:hAnsi="Times New Roman" w:cs="Times New Roman"/>
        </w:rPr>
        <w:t>resultant injustices, into the future materiali</w:t>
      </w:r>
      <w:r w:rsidR="00720AA8">
        <w:rPr>
          <w:rFonts w:ascii="Times New Roman" w:hAnsi="Times New Roman" w:cs="Times New Roman"/>
        </w:rPr>
        <w:t>sation of the built environment?</w:t>
      </w:r>
    </w:p>
    <w:p w14:paraId="1EBF1789" w14:textId="0D2555DA" w:rsidR="004F0D14" w:rsidRPr="00C04F80" w:rsidRDefault="00E31FA0" w:rsidP="004F0D14">
      <w:pPr>
        <w:jc w:val="both"/>
        <w:rPr>
          <w:rFonts w:ascii="Times New Roman" w:hAnsi="Times New Roman" w:cs="Times New Roman"/>
          <w:b/>
        </w:rPr>
      </w:pPr>
      <w:r w:rsidRPr="00C04F80">
        <w:rPr>
          <w:rFonts w:ascii="Times New Roman" w:hAnsi="Times New Roman" w:cs="Times New Roman"/>
          <w:b/>
        </w:rPr>
        <w:t>Bibliography</w:t>
      </w:r>
    </w:p>
    <w:p w14:paraId="45F431A5" w14:textId="64295592" w:rsidR="00EA33EE" w:rsidRPr="00C04F80" w:rsidRDefault="00EA33EE" w:rsidP="00BE24A2">
      <w:pPr>
        <w:spacing w:before="120" w:after="100"/>
        <w:ind w:right="-7"/>
        <w:jc w:val="both"/>
        <w:outlineLvl w:val="0"/>
        <w:rPr>
          <w:rFonts w:ascii="Times New Roman" w:hAnsi="Times New Roman" w:cs="Times New Roman"/>
          <w:szCs w:val="24"/>
        </w:rPr>
      </w:pPr>
      <w:r w:rsidRPr="00C04F80">
        <w:rPr>
          <w:rFonts w:ascii="Times New Roman" w:hAnsi="Times New Roman" w:cs="Times New Roman"/>
          <w:szCs w:val="24"/>
        </w:rPr>
        <w:t xml:space="preserve">Butler, J. (1997) </w:t>
      </w:r>
      <w:r w:rsidRPr="00C04F80">
        <w:rPr>
          <w:rFonts w:ascii="Times New Roman" w:hAnsi="Times New Roman" w:cs="Times New Roman"/>
          <w:i/>
          <w:szCs w:val="24"/>
        </w:rPr>
        <w:t>The Psychic Life of Power</w:t>
      </w:r>
      <w:r w:rsidRPr="00C04F80">
        <w:rPr>
          <w:rFonts w:ascii="Times New Roman" w:hAnsi="Times New Roman" w:cs="Times New Roman"/>
          <w:szCs w:val="24"/>
        </w:rPr>
        <w:t>, Stanford, Stanford University Press.</w:t>
      </w:r>
    </w:p>
    <w:p w14:paraId="0A10B15F" w14:textId="34EBBA47" w:rsidR="00EA33EE" w:rsidRPr="00C04F80" w:rsidRDefault="00EA33EE" w:rsidP="00BE24A2">
      <w:pPr>
        <w:spacing w:before="120" w:after="100"/>
        <w:ind w:right="-7"/>
        <w:jc w:val="both"/>
        <w:outlineLvl w:val="0"/>
        <w:rPr>
          <w:rFonts w:ascii="Times New Roman" w:hAnsi="Times New Roman" w:cs="Times New Roman"/>
          <w:szCs w:val="24"/>
        </w:rPr>
      </w:pPr>
      <w:r w:rsidRPr="00C04F80">
        <w:rPr>
          <w:rFonts w:ascii="Times New Roman" w:hAnsi="Times New Roman" w:cs="Times New Roman"/>
          <w:szCs w:val="24"/>
        </w:rPr>
        <w:t xml:space="preserve">Butler, J. (2010) Performative Agency, </w:t>
      </w:r>
      <w:r w:rsidRPr="00C04F80">
        <w:rPr>
          <w:rFonts w:ascii="Times New Roman" w:hAnsi="Times New Roman" w:cs="Times New Roman"/>
          <w:i/>
          <w:szCs w:val="24"/>
        </w:rPr>
        <w:t>Journal of Cultural Economy</w:t>
      </w:r>
      <w:r w:rsidRPr="00C04F80">
        <w:rPr>
          <w:rFonts w:ascii="Times New Roman" w:hAnsi="Times New Roman" w:cs="Times New Roman"/>
          <w:szCs w:val="24"/>
        </w:rPr>
        <w:t>, 3(2): 147-161.</w:t>
      </w:r>
    </w:p>
    <w:p w14:paraId="4E3A0814" w14:textId="1130CF6B" w:rsidR="00715E8F" w:rsidRPr="00C04F80" w:rsidRDefault="00715E8F" w:rsidP="00BE24A2">
      <w:pPr>
        <w:spacing w:before="120" w:after="100"/>
        <w:ind w:right="-7"/>
        <w:jc w:val="both"/>
        <w:outlineLvl w:val="0"/>
        <w:rPr>
          <w:rFonts w:ascii="Times New Roman" w:hAnsi="Times New Roman" w:cs="Times New Roman"/>
          <w:szCs w:val="24"/>
        </w:rPr>
      </w:pPr>
      <w:proofErr w:type="gramStart"/>
      <w:r w:rsidRPr="00C04F80">
        <w:rPr>
          <w:rFonts w:ascii="Times New Roman" w:hAnsi="Times New Roman" w:cs="Times New Roman"/>
          <w:szCs w:val="24"/>
        </w:rPr>
        <w:t xml:space="preserve">Davoudi, S., Madanipour, A. (2013) Localism and neo-liberal governmentality, </w:t>
      </w:r>
      <w:r w:rsidRPr="00C04F80">
        <w:rPr>
          <w:rFonts w:ascii="Times New Roman" w:hAnsi="Times New Roman" w:cs="Times New Roman"/>
          <w:i/>
          <w:szCs w:val="24"/>
        </w:rPr>
        <w:t>Town Planning Review</w:t>
      </w:r>
      <w:r w:rsidRPr="00C04F80">
        <w:rPr>
          <w:rFonts w:ascii="Times New Roman" w:hAnsi="Times New Roman" w:cs="Times New Roman"/>
          <w:szCs w:val="24"/>
        </w:rPr>
        <w:t>, 84(5): 551-561.</w:t>
      </w:r>
      <w:proofErr w:type="gramEnd"/>
    </w:p>
    <w:p w14:paraId="3C2F6999" w14:textId="051D83F9" w:rsidR="00895EE0" w:rsidRDefault="00895EE0" w:rsidP="00BE24A2">
      <w:pPr>
        <w:spacing w:before="120" w:after="100"/>
        <w:ind w:right="-7"/>
        <w:jc w:val="both"/>
        <w:outlineLvl w:val="0"/>
        <w:rPr>
          <w:rFonts w:ascii="Times New Roman" w:hAnsi="Times New Roman" w:cs="Times New Roman"/>
          <w:szCs w:val="24"/>
        </w:rPr>
      </w:pPr>
      <w:proofErr w:type="gramStart"/>
      <w:r w:rsidRPr="00C04F80">
        <w:rPr>
          <w:rFonts w:ascii="Times New Roman" w:hAnsi="Times New Roman" w:cs="Times New Roman"/>
          <w:szCs w:val="24"/>
        </w:rPr>
        <w:t xml:space="preserve">Foucault, M. (1994) </w:t>
      </w:r>
      <w:r w:rsidRPr="00C04F80">
        <w:rPr>
          <w:rFonts w:ascii="Times New Roman" w:hAnsi="Times New Roman" w:cs="Times New Roman"/>
          <w:i/>
          <w:szCs w:val="24"/>
        </w:rPr>
        <w:t>Power</w:t>
      </w:r>
      <w:r w:rsidRPr="00C04F80">
        <w:rPr>
          <w:rFonts w:ascii="Times New Roman" w:hAnsi="Times New Roman" w:cs="Times New Roman"/>
          <w:szCs w:val="24"/>
        </w:rPr>
        <w:t>, London, Penguin.</w:t>
      </w:r>
      <w:proofErr w:type="gramEnd"/>
    </w:p>
    <w:p w14:paraId="298150AE" w14:textId="2A650650" w:rsidR="00042380" w:rsidRPr="00C04F80" w:rsidRDefault="00042380" w:rsidP="00BE24A2">
      <w:pPr>
        <w:spacing w:before="120" w:after="100"/>
        <w:ind w:right="-7"/>
        <w:jc w:val="both"/>
        <w:outlineLvl w:val="0"/>
        <w:rPr>
          <w:rFonts w:ascii="Times New Roman" w:hAnsi="Times New Roman" w:cs="Times New Roman"/>
          <w:szCs w:val="24"/>
        </w:rPr>
      </w:pPr>
      <w:r>
        <w:rPr>
          <w:rFonts w:ascii="Times New Roman" w:hAnsi="Times New Roman" w:cs="Times New Roman"/>
          <w:szCs w:val="24"/>
        </w:rPr>
        <w:t xml:space="preserve">Gramsci A. (1971) </w:t>
      </w:r>
      <w:r w:rsidRPr="00042380">
        <w:rPr>
          <w:rFonts w:ascii="Times New Roman" w:hAnsi="Times New Roman" w:cs="Times New Roman"/>
          <w:i/>
          <w:szCs w:val="24"/>
        </w:rPr>
        <w:t>Selections from the Prison Notebooks of Antonio Gramsci</w:t>
      </w:r>
      <w:r>
        <w:rPr>
          <w:rFonts w:ascii="Times New Roman" w:hAnsi="Times New Roman" w:cs="Times New Roman"/>
          <w:szCs w:val="24"/>
        </w:rPr>
        <w:t>, New York, International publishers.</w:t>
      </w:r>
    </w:p>
    <w:p w14:paraId="0E5F28CD" w14:textId="26D1887F" w:rsidR="00BE24A2" w:rsidRPr="00C04F80" w:rsidRDefault="00BE24A2" w:rsidP="00BE24A2">
      <w:pPr>
        <w:spacing w:before="120" w:after="100"/>
        <w:ind w:right="-7"/>
        <w:jc w:val="both"/>
        <w:outlineLvl w:val="0"/>
        <w:rPr>
          <w:rFonts w:ascii="Times New Roman" w:hAnsi="Times New Roman" w:cs="Times New Roman"/>
          <w:b/>
          <w:szCs w:val="24"/>
        </w:rPr>
      </w:pPr>
      <w:r w:rsidRPr="00C04F80">
        <w:rPr>
          <w:rFonts w:ascii="Times New Roman" w:hAnsi="Times New Roman" w:cs="Times New Roman"/>
          <w:szCs w:val="24"/>
        </w:rPr>
        <w:t xml:space="preserve">Gunder, M. (2010) Planning as the Ideology of (Neo-Liberal) Space, </w:t>
      </w:r>
      <w:r w:rsidRPr="00C04F80">
        <w:rPr>
          <w:rFonts w:ascii="Times New Roman" w:hAnsi="Times New Roman" w:cs="Times New Roman"/>
          <w:i/>
          <w:szCs w:val="24"/>
        </w:rPr>
        <w:t>Planning Theory</w:t>
      </w:r>
      <w:r w:rsidRPr="00C04F80">
        <w:rPr>
          <w:rFonts w:ascii="Times New Roman" w:hAnsi="Times New Roman" w:cs="Times New Roman"/>
          <w:szCs w:val="24"/>
        </w:rPr>
        <w:t xml:space="preserve">, 9(4): 298-314. </w:t>
      </w:r>
    </w:p>
    <w:p w14:paraId="2958ED5B" w14:textId="741F48EA" w:rsidR="006A7A60" w:rsidRPr="00C04F80" w:rsidRDefault="005A0D7E" w:rsidP="006A7A60">
      <w:pPr>
        <w:pStyle w:val="AuthorName"/>
        <w:spacing w:after="120" w:line="240" w:lineRule="auto"/>
        <w:ind w:right="-7" w:firstLine="0"/>
        <w:jc w:val="both"/>
        <w:outlineLvl w:val="0"/>
        <w:rPr>
          <w:b w:val="0"/>
          <w:sz w:val="24"/>
          <w:lang w:val="en-AU"/>
        </w:rPr>
      </w:pPr>
      <w:r w:rsidRPr="00C04F80">
        <w:rPr>
          <w:b w:val="0"/>
          <w:sz w:val="24"/>
          <w:lang w:val="en-AU"/>
        </w:rPr>
        <w:t>Gunder</w:t>
      </w:r>
      <w:r w:rsidR="006A7A60" w:rsidRPr="00C04F80">
        <w:rPr>
          <w:b w:val="0"/>
          <w:sz w:val="24"/>
          <w:lang w:val="en-AU"/>
        </w:rPr>
        <w:t xml:space="preserve">, M. (2014) Fantasy in Planning Organisations and their Agency: The Promise of Being at Home in the World, </w:t>
      </w:r>
      <w:r w:rsidR="006A7A60" w:rsidRPr="00C04F80">
        <w:rPr>
          <w:b w:val="0"/>
          <w:i/>
          <w:sz w:val="24"/>
          <w:lang w:val="en-AU"/>
        </w:rPr>
        <w:t>Urban Policy and Research,</w:t>
      </w:r>
      <w:r w:rsidR="007F5C50">
        <w:rPr>
          <w:b w:val="0"/>
          <w:sz w:val="24"/>
          <w:lang w:val="en-AU"/>
        </w:rPr>
        <w:t xml:space="preserve"> 32(1):</w:t>
      </w:r>
      <w:r w:rsidR="006A7A60" w:rsidRPr="00C04F80">
        <w:rPr>
          <w:b w:val="0"/>
          <w:sz w:val="24"/>
          <w:lang w:val="en-AU"/>
        </w:rPr>
        <w:t xml:space="preserve"> 1-15.</w:t>
      </w:r>
    </w:p>
    <w:p w14:paraId="4490A878" w14:textId="165D157F" w:rsidR="004F0D14" w:rsidRPr="00C04F80" w:rsidRDefault="004F0D14" w:rsidP="006A7A60">
      <w:pPr>
        <w:widowControl w:val="0"/>
        <w:autoSpaceDE w:val="0"/>
        <w:autoSpaceDN w:val="0"/>
        <w:adjustRightInd w:val="0"/>
        <w:spacing w:after="120"/>
        <w:jc w:val="both"/>
        <w:rPr>
          <w:rFonts w:ascii="Times New Roman" w:eastAsiaTheme="minorHAnsi" w:hAnsi="Times New Roman" w:cs="Times New Roman"/>
          <w:szCs w:val="24"/>
        </w:rPr>
      </w:pPr>
      <w:r w:rsidRPr="00C04F80">
        <w:rPr>
          <w:rFonts w:ascii="Times New Roman" w:hAnsi="Times New Roman" w:cs="Times New Roman"/>
          <w:szCs w:val="24"/>
        </w:rPr>
        <w:t xml:space="preserve">Gunder, M. </w:t>
      </w:r>
      <w:r w:rsidR="006A7A60" w:rsidRPr="00C04F80">
        <w:rPr>
          <w:rFonts w:ascii="Times New Roman" w:hAnsi="Times New Roman" w:cs="Times New Roman"/>
          <w:szCs w:val="24"/>
        </w:rPr>
        <w:t>(</w:t>
      </w:r>
      <w:proofErr w:type="spellStart"/>
      <w:r w:rsidR="006A7A60" w:rsidRPr="00C04F80">
        <w:rPr>
          <w:rFonts w:ascii="Times New Roman" w:hAnsi="Times New Roman" w:cs="Times New Roman"/>
          <w:szCs w:val="24"/>
        </w:rPr>
        <w:t>2015a</w:t>
      </w:r>
      <w:proofErr w:type="spellEnd"/>
      <w:r w:rsidR="006A7A60" w:rsidRPr="00C04F80">
        <w:rPr>
          <w:rFonts w:ascii="Times New Roman" w:hAnsi="Times New Roman" w:cs="Times New Roman"/>
          <w:szCs w:val="24"/>
        </w:rPr>
        <w:t>) Critical Planning Theory,</w:t>
      </w:r>
      <w:r w:rsidRPr="00C04F80">
        <w:rPr>
          <w:rFonts w:ascii="Times New Roman" w:hAnsi="Times New Roman" w:cs="Times New Roman"/>
          <w:szCs w:val="24"/>
        </w:rPr>
        <w:t xml:space="preserve"> in Wright, J. (ed.) </w:t>
      </w:r>
      <w:r w:rsidRPr="00C04F80">
        <w:rPr>
          <w:rFonts w:ascii="Times New Roman" w:eastAsiaTheme="minorHAnsi" w:hAnsi="Times New Roman" w:cs="Times New Roman"/>
          <w:i/>
          <w:szCs w:val="24"/>
        </w:rPr>
        <w:t xml:space="preserve">International Encyclopedia of Social and </w:t>
      </w:r>
      <w:proofErr w:type="spellStart"/>
      <w:r w:rsidRPr="00C04F80">
        <w:rPr>
          <w:rFonts w:ascii="Times New Roman" w:eastAsiaTheme="minorHAnsi" w:hAnsi="Times New Roman" w:cs="Times New Roman"/>
          <w:i/>
          <w:szCs w:val="24"/>
        </w:rPr>
        <w:t>Behavioral</w:t>
      </w:r>
      <w:proofErr w:type="spellEnd"/>
      <w:r w:rsidRPr="00C04F80">
        <w:rPr>
          <w:rFonts w:ascii="Times New Roman" w:eastAsiaTheme="minorHAnsi" w:hAnsi="Times New Roman" w:cs="Times New Roman"/>
          <w:i/>
          <w:szCs w:val="24"/>
        </w:rPr>
        <w:t xml:space="preserve"> Sciences,</w:t>
      </w:r>
      <w:r w:rsidR="006A7A60" w:rsidRPr="00C04F80">
        <w:rPr>
          <w:rFonts w:ascii="Times New Roman" w:eastAsiaTheme="minorHAnsi" w:hAnsi="Times New Roman" w:cs="Times New Roman"/>
          <w:i/>
          <w:szCs w:val="24"/>
        </w:rPr>
        <w:t xml:space="preserve"> 2nd </w:t>
      </w:r>
      <w:r w:rsidRPr="00C04F80">
        <w:rPr>
          <w:rFonts w:ascii="Times New Roman" w:eastAsiaTheme="minorHAnsi" w:hAnsi="Times New Roman" w:cs="Times New Roman"/>
          <w:i/>
          <w:szCs w:val="24"/>
        </w:rPr>
        <w:t>Edition, Volume 5,</w:t>
      </w:r>
      <w:r w:rsidRPr="00C04F80">
        <w:rPr>
          <w:rFonts w:ascii="Times New Roman" w:eastAsiaTheme="minorHAnsi" w:hAnsi="Times New Roman" w:cs="Times New Roman"/>
          <w:szCs w:val="24"/>
        </w:rPr>
        <w:t xml:space="preserve"> Oxford, Elsevier, 255-260.</w:t>
      </w:r>
    </w:p>
    <w:p w14:paraId="5D772B65" w14:textId="4D064047" w:rsidR="006A7A60" w:rsidRPr="00C04F80" w:rsidRDefault="006A7A60" w:rsidP="006A7A60">
      <w:pPr>
        <w:spacing w:after="120"/>
        <w:ind w:right="-62"/>
        <w:jc w:val="both"/>
        <w:rPr>
          <w:rFonts w:ascii="Times New Roman" w:eastAsiaTheme="minorHAnsi" w:hAnsi="Times New Roman" w:cs="Times New Roman"/>
          <w:color w:val="0000FF"/>
          <w:szCs w:val="24"/>
        </w:rPr>
      </w:pPr>
      <w:r w:rsidRPr="00C04F80">
        <w:rPr>
          <w:rFonts w:ascii="Times New Roman" w:hAnsi="Times New Roman" w:cs="Times New Roman"/>
          <w:szCs w:val="24"/>
        </w:rPr>
        <w:t>Gunder, M. (</w:t>
      </w:r>
      <w:proofErr w:type="spellStart"/>
      <w:r w:rsidRPr="00C04F80">
        <w:rPr>
          <w:rFonts w:ascii="Times New Roman" w:hAnsi="Times New Roman" w:cs="Times New Roman"/>
          <w:szCs w:val="24"/>
        </w:rPr>
        <w:t>2015b</w:t>
      </w:r>
      <w:proofErr w:type="spellEnd"/>
      <w:r w:rsidRPr="00C04F80">
        <w:rPr>
          <w:rFonts w:ascii="Times New Roman" w:hAnsi="Times New Roman" w:cs="Times New Roman"/>
          <w:szCs w:val="24"/>
        </w:rPr>
        <w:t xml:space="preserve">) Planning’s ‘Failure’ to Ensure Efficient Market Deliver: A Lacanian Deconstruction of this Neoliberal Scapegoating Fantasy, </w:t>
      </w:r>
      <w:r w:rsidRPr="00C04F80">
        <w:rPr>
          <w:rFonts w:ascii="Times New Roman" w:hAnsi="Times New Roman" w:cs="Times New Roman"/>
          <w:i/>
          <w:szCs w:val="24"/>
        </w:rPr>
        <w:t>European Planning Studies</w:t>
      </w:r>
      <w:r w:rsidRPr="00C04F80">
        <w:rPr>
          <w:rFonts w:ascii="Times New Roman" w:hAnsi="Times New Roman" w:cs="Times New Roman"/>
          <w:szCs w:val="24"/>
        </w:rPr>
        <w:t xml:space="preserve">, </w:t>
      </w:r>
      <w:proofErr w:type="spellStart"/>
      <w:r w:rsidRPr="00C04F80">
        <w:rPr>
          <w:rFonts w:ascii="Times New Roman" w:hAnsi="Times New Roman" w:cs="Times New Roman"/>
          <w:szCs w:val="24"/>
        </w:rPr>
        <w:t>DOI</w:t>
      </w:r>
      <w:proofErr w:type="spellEnd"/>
      <w:r w:rsidRPr="00C04F80">
        <w:rPr>
          <w:rFonts w:ascii="Times New Roman" w:hAnsi="Times New Roman" w:cs="Times New Roman"/>
          <w:szCs w:val="24"/>
        </w:rPr>
        <w:t xml:space="preserve">: </w:t>
      </w:r>
      <w:r w:rsidRPr="00C04F80">
        <w:rPr>
          <w:rFonts w:ascii="Times New Roman" w:eastAsiaTheme="minorHAnsi" w:hAnsi="Times New Roman" w:cs="Times New Roman"/>
          <w:color w:val="0000FF"/>
          <w:szCs w:val="24"/>
        </w:rPr>
        <w:t>10.1080/09654313.2015.1067291.</w:t>
      </w:r>
    </w:p>
    <w:p w14:paraId="2586069B" w14:textId="3A5FCD09" w:rsidR="00BE24A2" w:rsidRPr="002C02D1" w:rsidRDefault="00BE24A2" w:rsidP="006A7A60">
      <w:pPr>
        <w:spacing w:after="120"/>
        <w:ind w:right="-62"/>
        <w:jc w:val="both"/>
        <w:rPr>
          <w:rFonts w:ascii="Times New Roman" w:hAnsi="Times New Roman" w:cs="Times New Roman"/>
          <w:szCs w:val="24"/>
        </w:rPr>
      </w:pPr>
      <w:r w:rsidRPr="00C04F80">
        <w:rPr>
          <w:rFonts w:ascii="Times New Roman" w:hAnsi="Times New Roman" w:cs="Times New Roman"/>
          <w:szCs w:val="24"/>
        </w:rPr>
        <w:t xml:space="preserve">Gunder, M., Hillier, J. (2009) </w:t>
      </w:r>
      <w:r w:rsidRPr="00C04F80">
        <w:rPr>
          <w:rFonts w:ascii="Times New Roman" w:hAnsi="Times New Roman" w:cs="Times New Roman"/>
          <w:i/>
          <w:szCs w:val="24"/>
        </w:rPr>
        <w:t xml:space="preserve">Planning in Ten Words or Less: A Lacanian Entanglement </w:t>
      </w:r>
      <w:r w:rsidRPr="002C02D1">
        <w:rPr>
          <w:rFonts w:ascii="Times New Roman" w:hAnsi="Times New Roman" w:cs="Times New Roman"/>
          <w:i/>
          <w:szCs w:val="24"/>
        </w:rPr>
        <w:t>with Spatial Planning</w:t>
      </w:r>
      <w:r w:rsidRPr="002C02D1">
        <w:rPr>
          <w:rFonts w:ascii="Times New Roman" w:hAnsi="Times New Roman" w:cs="Times New Roman"/>
          <w:szCs w:val="24"/>
        </w:rPr>
        <w:t xml:space="preserve">, Farnham, </w:t>
      </w:r>
      <w:proofErr w:type="gramStart"/>
      <w:r w:rsidRPr="002C02D1">
        <w:rPr>
          <w:rFonts w:ascii="Times New Roman" w:hAnsi="Times New Roman" w:cs="Times New Roman"/>
          <w:szCs w:val="24"/>
        </w:rPr>
        <w:t>Ashgate</w:t>
      </w:r>
      <w:proofErr w:type="gramEnd"/>
      <w:r w:rsidRPr="002C02D1">
        <w:rPr>
          <w:rFonts w:ascii="Times New Roman" w:hAnsi="Times New Roman" w:cs="Times New Roman"/>
          <w:szCs w:val="24"/>
        </w:rPr>
        <w:t>.</w:t>
      </w:r>
    </w:p>
    <w:p w14:paraId="45B65D5A" w14:textId="46F20442" w:rsidR="002C02D1" w:rsidRPr="002C02D1" w:rsidRDefault="002C02D1" w:rsidP="002C02D1">
      <w:pPr>
        <w:spacing w:after="100"/>
        <w:ind w:right="-8"/>
        <w:jc w:val="both"/>
        <w:rPr>
          <w:rFonts w:ascii="Times New Roman" w:hAnsi="Times New Roman" w:cs="Times New Roman"/>
          <w:szCs w:val="24"/>
        </w:rPr>
      </w:pPr>
      <w:r w:rsidRPr="002C02D1">
        <w:rPr>
          <w:rFonts w:ascii="Times New Roman" w:hAnsi="Times New Roman" w:cs="Times New Roman"/>
          <w:szCs w:val="24"/>
        </w:rPr>
        <w:t xml:space="preserve">Gunder, M., Mouat, C. (2002) Symbolic Violence and Victimisation in Planning Processes: A Reconnoitre of the New Zealand Resource Management Act, </w:t>
      </w:r>
      <w:r w:rsidRPr="002C02D1">
        <w:rPr>
          <w:rFonts w:ascii="Times New Roman" w:hAnsi="Times New Roman" w:cs="Times New Roman"/>
          <w:i/>
          <w:szCs w:val="24"/>
        </w:rPr>
        <w:t xml:space="preserve">Planning Theory, </w:t>
      </w:r>
      <w:r w:rsidRPr="002C02D1">
        <w:rPr>
          <w:rFonts w:ascii="Times New Roman" w:hAnsi="Times New Roman" w:cs="Times New Roman"/>
          <w:szCs w:val="24"/>
        </w:rPr>
        <w:t xml:space="preserve">1(2), </w:t>
      </w:r>
      <w:proofErr w:type="gramStart"/>
      <w:r w:rsidRPr="002C02D1">
        <w:rPr>
          <w:rFonts w:ascii="Times New Roman" w:hAnsi="Times New Roman" w:cs="Times New Roman"/>
          <w:szCs w:val="24"/>
        </w:rPr>
        <w:t>124</w:t>
      </w:r>
      <w:proofErr w:type="gramEnd"/>
      <w:r w:rsidRPr="002C02D1">
        <w:rPr>
          <w:rFonts w:ascii="Times New Roman" w:hAnsi="Times New Roman" w:cs="Times New Roman"/>
          <w:szCs w:val="24"/>
        </w:rPr>
        <w:t>-145.</w:t>
      </w:r>
    </w:p>
    <w:p w14:paraId="3F50CD7E" w14:textId="1E84ED01" w:rsidR="00A92EA4" w:rsidRDefault="00A92EA4" w:rsidP="0088128A">
      <w:pPr>
        <w:pStyle w:val="posttreferences"/>
        <w:spacing w:after="120" w:line="360" w:lineRule="auto"/>
        <w:rPr>
          <w:rFonts w:ascii="Cambria" w:hAnsi="Cambria"/>
        </w:rPr>
      </w:pPr>
      <w:proofErr w:type="gramStart"/>
      <w:r w:rsidRPr="00C04F80">
        <w:rPr>
          <w:rFonts w:ascii="Cambria" w:hAnsi="Cambria"/>
        </w:rPr>
        <w:t xml:space="preserve">Lacan, J. (2006) </w:t>
      </w:r>
      <w:r w:rsidR="0088128A" w:rsidRPr="00C04F80">
        <w:rPr>
          <w:rFonts w:ascii="Cambria" w:hAnsi="Cambria"/>
          <w:i/>
        </w:rPr>
        <w:t>Ecrits,</w:t>
      </w:r>
      <w:r w:rsidRPr="00C04F80">
        <w:rPr>
          <w:rFonts w:ascii="Cambria" w:hAnsi="Cambria"/>
          <w:i/>
        </w:rPr>
        <w:t xml:space="preserve"> </w:t>
      </w:r>
      <w:r w:rsidR="0088128A" w:rsidRPr="00C04F80">
        <w:rPr>
          <w:rFonts w:ascii="Cambria" w:hAnsi="Cambria"/>
        </w:rPr>
        <w:t>New York,</w:t>
      </w:r>
      <w:r w:rsidRPr="00C04F80">
        <w:rPr>
          <w:rFonts w:ascii="Cambria" w:hAnsi="Cambria"/>
        </w:rPr>
        <w:t xml:space="preserve"> Norton.</w:t>
      </w:r>
      <w:proofErr w:type="gramEnd"/>
      <w:r w:rsidRPr="00C04F80">
        <w:rPr>
          <w:rFonts w:ascii="Cambria" w:hAnsi="Cambria"/>
        </w:rPr>
        <w:t xml:space="preserve"> </w:t>
      </w:r>
    </w:p>
    <w:p w14:paraId="5DE36994" w14:textId="4977DB8C" w:rsidR="003C29FE" w:rsidRPr="003C29FE" w:rsidRDefault="003C29FE" w:rsidP="007F5C50">
      <w:pPr>
        <w:spacing w:after="120"/>
        <w:jc w:val="both"/>
        <w:rPr>
          <w:rFonts w:ascii="Times" w:eastAsia="Times New Roman" w:hAnsi="Times" w:cs="Times New Roman"/>
          <w:szCs w:val="24"/>
          <w:lang w:eastAsia="en-US"/>
        </w:rPr>
      </w:pPr>
      <w:r>
        <w:rPr>
          <w:rFonts w:ascii="Cambria" w:hAnsi="Cambria"/>
        </w:rPr>
        <w:t xml:space="preserve">Smart, B. (1986) </w:t>
      </w:r>
      <w:r w:rsidRPr="00933355">
        <w:rPr>
          <w:rFonts w:ascii="Times" w:eastAsia="Times New Roman" w:hAnsi="Times" w:cs="Times New Roman"/>
          <w:szCs w:val="24"/>
          <w:lang w:eastAsia="en-US"/>
        </w:rPr>
        <w:t xml:space="preserve">The Politics of Truth and the Problem of </w:t>
      </w:r>
      <w:r w:rsidR="007F5C50">
        <w:rPr>
          <w:rFonts w:ascii="Times" w:eastAsia="Times New Roman" w:hAnsi="Times" w:cs="Times New Roman"/>
          <w:szCs w:val="24"/>
          <w:lang w:eastAsia="en-US"/>
        </w:rPr>
        <w:t>Hegemony, in</w:t>
      </w:r>
      <w:r>
        <w:rPr>
          <w:rFonts w:ascii="Times" w:eastAsia="Times New Roman" w:hAnsi="Times" w:cs="Times New Roman"/>
          <w:szCs w:val="24"/>
          <w:lang w:eastAsia="en-US"/>
        </w:rPr>
        <w:t xml:space="preserve"> Hoy </w:t>
      </w:r>
      <w:r w:rsidR="007F5C50">
        <w:rPr>
          <w:rFonts w:ascii="Times" w:eastAsia="Times New Roman" w:hAnsi="Times" w:cs="Times New Roman"/>
          <w:szCs w:val="24"/>
          <w:lang w:eastAsia="en-US"/>
        </w:rPr>
        <w:t xml:space="preserve">C. </w:t>
      </w:r>
      <w:r>
        <w:rPr>
          <w:rFonts w:ascii="Times" w:eastAsia="Times New Roman" w:hAnsi="Times" w:cs="Times New Roman"/>
          <w:szCs w:val="24"/>
          <w:lang w:eastAsia="en-US"/>
        </w:rPr>
        <w:t>(ed.)</w:t>
      </w:r>
      <w:r w:rsidRPr="00933355">
        <w:rPr>
          <w:rFonts w:ascii="Helvetica" w:eastAsia="Times New Roman" w:hAnsi="Helvetica" w:cs="Times New Roman"/>
          <w:szCs w:val="24"/>
          <w:lang w:eastAsia="en-US"/>
        </w:rPr>
        <w:t xml:space="preserve"> </w:t>
      </w:r>
      <w:r w:rsidRPr="007F5C50">
        <w:rPr>
          <w:rFonts w:ascii="Times" w:eastAsia="Times New Roman" w:hAnsi="Times" w:cs="Times New Roman"/>
          <w:i/>
          <w:szCs w:val="24"/>
          <w:lang w:eastAsia="en-US"/>
        </w:rPr>
        <w:t>Foucault: A Critical Reader</w:t>
      </w:r>
      <w:r w:rsidRPr="00933355">
        <w:rPr>
          <w:rFonts w:ascii="Times" w:eastAsia="Times New Roman" w:hAnsi="Times" w:cs="Times New Roman"/>
          <w:szCs w:val="24"/>
          <w:lang w:eastAsia="en-US"/>
        </w:rPr>
        <w:t xml:space="preserve">, </w:t>
      </w:r>
      <w:r>
        <w:rPr>
          <w:rFonts w:ascii="Times" w:eastAsia="Times New Roman" w:hAnsi="Times" w:cs="Times New Roman"/>
          <w:szCs w:val="24"/>
          <w:lang w:eastAsia="en-US"/>
        </w:rPr>
        <w:t>Oxford,</w:t>
      </w:r>
      <w:r w:rsidRPr="00933355">
        <w:rPr>
          <w:rFonts w:ascii="Times" w:eastAsia="Times New Roman" w:hAnsi="Times" w:cs="Times New Roman"/>
          <w:szCs w:val="24"/>
          <w:lang w:eastAsia="en-US"/>
        </w:rPr>
        <w:t xml:space="preserve"> </w:t>
      </w:r>
      <w:proofErr w:type="gramStart"/>
      <w:r w:rsidRPr="00933355">
        <w:rPr>
          <w:rFonts w:ascii="Times" w:eastAsia="Times New Roman" w:hAnsi="Times" w:cs="Times New Roman"/>
          <w:szCs w:val="24"/>
          <w:lang w:eastAsia="en-US"/>
        </w:rPr>
        <w:t>Blackwell</w:t>
      </w:r>
      <w:proofErr w:type="gramEnd"/>
      <w:r w:rsidRPr="00933355">
        <w:rPr>
          <w:rFonts w:ascii="Times" w:eastAsia="Times New Roman" w:hAnsi="Times" w:cs="Times New Roman"/>
          <w:szCs w:val="24"/>
          <w:lang w:eastAsia="en-US"/>
        </w:rPr>
        <w:t xml:space="preserve">, </w:t>
      </w:r>
      <w:r>
        <w:t>157-173.</w:t>
      </w:r>
    </w:p>
    <w:p w14:paraId="25360695" w14:textId="18855E9E" w:rsidR="004C22E4" w:rsidRPr="004C22E4" w:rsidRDefault="004C22E4" w:rsidP="007F5C50">
      <w:pPr>
        <w:widowControl w:val="0"/>
        <w:autoSpaceDE w:val="0"/>
        <w:autoSpaceDN w:val="0"/>
        <w:adjustRightInd w:val="0"/>
        <w:spacing w:after="120"/>
        <w:jc w:val="both"/>
        <w:rPr>
          <w:rFonts w:ascii="Times New Roman" w:hAnsi="Times New Roman" w:cs="Times New Roman"/>
          <w:color w:val="231F20"/>
          <w:szCs w:val="24"/>
          <w:lang w:val="en-US"/>
        </w:rPr>
      </w:pPr>
      <w:r w:rsidRPr="00C73316">
        <w:rPr>
          <w:rFonts w:ascii="Times New Roman" w:hAnsi="Times New Roman" w:cs="Times New Roman"/>
        </w:rPr>
        <w:t xml:space="preserve">Springer, S. (2012) </w:t>
      </w:r>
      <w:r w:rsidRPr="00C73316">
        <w:rPr>
          <w:rFonts w:ascii="Times New Roman" w:hAnsi="Times New Roman" w:cs="Times New Roman"/>
          <w:color w:val="231F20"/>
          <w:szCs w:val="24"/>
          <w:lang w:val="en-US"/>
        </w:rPr>
        <w:t xml:space="preserve">Neoliberalism as discourse: between Foucauldian political economy and Marxian poststructuralism, </w:t>
      </w:r>
      <w:r w:rsidR="00C73316" w:rsidRPr="00C73316">
        <w:rPr>
          <w:rFonts w:ascii="Times New Roman" w:hAnsi="Times New Roman" w:cs="Times New Roman"/>
          <w:i/>
          <w:color w:val="231F20"/>
          <w:szCs w:val="24"/>
          <w:lang w:val="en-US"/>
        </w:rPr>
        <w:t>Critical Discourse Studies,</w:t>
      </w:r>
      <w:r w:rsidR="00C73316" w:rsidRPr="00C73316">
        <w:rPr>
          <w:rFonts w:ascii="Times New Roman" w:hAnsi="Times New Roman" w:cs="Times New Roman"/>
          <w:color w:val="231F20"/>
          <w:szCs w:val="24"/>
          <w:lang w:val="en-US"/>
        </w:rPr>
        <w:t xml:space="preserve"> 9(2): 133–147.</w:t>
      </w:r>
    </w:p>
    <w:p w14:paraId="1F599499" w14:textId="45A62C32" w:rsidR="003432BC" w:rsidRPr="00C04F80" w:rsidRDefault="003432BC" w:rsidP="003E6D59">
      <w:pPr>
        <w:pStyle w:val="posttreferences"/>
        <w:spacing w:after="120" w:line="240" w:lineRule="auto"/>
        <w:rPr>
          <w:rFonts w:ascii="Cambria" w:hAnsi="Cambria"/>
        </w:rPr>
      </w:pPr>
      <w:r>
        <w:rPr>
          <w:rFonts w:ascii="Cambria" w:hAnsi="Cambria"/>
        </w:rPr>
        <w:t xml:space="preserve">Stavrakakis, Y. (2011) </w:t>
      </w:r>
      <w:proofErr w:type="gramStart"/>
      <w:r>
        <w:rPr>
          <w:rFonts w:ascii="Cambria" w:hAnsi="Cambria"/>
        </w:rPr>
        <w:t>The</w:t>
      </w:r>
      <w:proofErr w:type="gramEnd"/>
      <w:r>
        <w:rPr>
          <w:rFonts w:ascii="Cambria" w:hAnsi="Cambria"/>
        </w:rPr>
        <w:t xml:space="preserve"> radical act: Towards a spatial critique, </w:t>
      </w:r>
      <w:r w:rsidRPr="003432BC">
        <w:rPr>
          <w:rFonts w:ascii="Cambria" w:hAnsi="Cambria"/>
          <w:i/>
        </w:rPr>
        <w:t>Planning Theory</w:t>
      </w:r>
      <w:r>
        <w:rPr>
          <w:rFonts w:ascii="Cambria" w:hAnsi="Cambria"/>
        </w:rPr>
        <w:t xml:space="preserve"> 10(4): 301-324. </w:t>
      </w:r>
    </w:p>
    <w:p w14:paraId="6B1162F9" w14:textId="57C72625" w:rsidR="00666A06" w:rsidRPr="003E6D59" w:rsidRDefault="00666A06" w:rsidP="006A7A60">
      <w:pPr>
        <w:spacing w:after="120"/>
        <w:ind w:right="-62"/>
        <w:jc w:val="both"/>
        <w:rPr>
          <w:rFonts w:ascii="Times New Roman" w:hAnsi="Times New Roman" w:cs="Times New Roman"/>
          <w:szCs w:val="24"/>
        </w:rPr>
      </w:pPr>
      <w:proofErr w:type="gramStart"/>
      <w:r w:rsidRPr="003E6D59">
        <w:rPr>
          <w:rFonts w:ascii="Times New Roman" w:hAnsi="Times New Roman" w:cs="Times New Roman"/>
          <w:szCs w:val="24"/>
        </w:rPr>
        <w:t xml:space="preserve">Vighi, F., Felder, H. (2007) </w:t>
      </w:r>
      <w:r w:rsidRPr="003E6D59">
        <w:rPr>
          <w:rFonts w:ascii="Times New Roman" w:hAnsi="Times New Roman" w:cs="Times New Roman"/>
          <w:i/>
          <w:szCs w:val="24"/>
        </w:rPr>
        <w:t>Žižek Beyond Foucault</w:t>
      </w:r>
      <w:r w:rsidRPr="003E6D59">
        <w:rPr>
          <w:rFonts w:ascii="Times New Roman" w:hAnsi="Times New Roman" w:cs="Times New Roman"/>
          <w:szCs w:val="24"/>
        </w:rPr>
        <w:t>, Basingstoke, Palgrave MacMillan.</w:t>
      </w:r>
      <w:proofErr w:type="gramEnd"/>
    </w:p>
    <w:p w14:paraId="1665E276" w14:textId="313337D2" w:rsidR="003E6D59" w:rsidRPr="003E6D59" w:rsidRDefault="003E6D59" w:rsidP="003E6D59">
      <w:pPr>
        <w:pStyle w:val="posttreferences"/>
        <w:spacing w:after="120"/>
        <w:rPr>
          <w:szCs w:val="24"/>
        </w:rPr>
      </w:pPr>
      <w:proofErr w:type="gramStart"/>
      <w:r w:rsidRPr="003E6D59">
        <w:rPr>
          <w:szCs w:val="24"/>
        </w:rPr>
        <w:t xml:space="preserve">Žižek, S. (1989) </w:t>
      </w:r>
      <w:r w:rsidRPr="003E6D59">
        <w:rPr>
          <w:i/>
          <w:szCs w:val="24"/>
        </w:rPr>
        <w:t>The Sublime Object of Ideology,</w:t>
      </w:r>
      <w:r w:rsidRPr="003E6D59">
        <w:rPr>
          <w:szCs w:val="24"/>
        </w:rPr>
        <w:t xml:space="preserve"> London, Verso.</w:t>
      </w:r>
      <w:proofErr w:type="gramEnd"/>
    </w:p>
    <w:p w14:paraId="4BB39CBC" w14:textId="77777777" w:rsidR="004F0D14" w:rsidRPr="00C04F80" w:rsidRDefault="004F0D14" w:rsidP="004F0D14">
      <w:pPr>
        <w:jc w:val="both"/>
        <w:rPr>
          <w:rFonts w:ascii="Times New Roman" w:hAnsi="Times New Roman" w:cs="Times New Roman"/>
        </w:rPr>
      </w:pPr>
    </w:p>
    <w:sectPr w:rsidR="004F0D14" w:rsidRPr="00C04F80" w:rsidSect="001537A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D7"/>
    <w:rsid w:val="000308FE"/>
    <w:rsid w:val="00042380"/>
    <w:rsid w:val="000A72A4"/>
    <w:rsid w:val="000D627E"/>
    <w:rsid w:val="001036E8"/>
    <w:rsid w:val="0011289D"/>
    <w:rsid w:val="001537AA"/>
    <w:rsid w:val="00177BBF"/>
    <w:rsid w:val="001A0038"/>
    <w:rsid w:val="001C1B2C"/>
    <w:rsid w:val="001C2AD2"/>
    <w:rsid w:val="002152FD"/>
    <w:rsid w:val="00223EEB"/>
    <w:rsid w:val="00261A7B"/>
    <w:rsid w:val="0028040F"/>
    <w:rsid w:val="00280F08"/>
    <w:rsid w:val="002C02D1"/>
    <w:rsid w:val="002D7504"/>
    <w:rsid w:val="00300374"/>
    <w:rsid w:val="00334215"/>
    <w:rsid w:val="00334977"/>
    <w:rsid w:val="003432BC"/>
    <w:rsid w:val="003A0A56"/>
    <w:rsid w:val="003A6C19"/>
    <w:rsid w:val="003C29FE"/>
    <w:rsid w:val="003C58D7"/>
    <w:rsid w:val="003E6D59"/>
    <w:rsid w:val="003F0422"/>
    <w:rsid w:val="00434AFA"/>
    <w:rsid w:val="004613F7"/>
    <w:rsid w:val="004B03E4"/>
    <w:rsid w:val="004C22E4"/>
    <w:rsid w:val="004C5C15"/>
    <w:rsid w:val="004E1BED"/>
    <w:rsid w:val="004F0D14"/>
    <w:rsid w:val="005A0D7E"/>
    <w:rsid w:val="005B5C3D"/>
    <w:rsid w:val="005E7541"/>
    <w:rsid w:val="00654ED3"/>
    <w:rsid w:val="00666A06"/>
    <w:rsid w:val="006A7A60"/>
    <w:rsid w:val="006D3C5B"/>
    <w:rsid w:val="006F4A5D"/>
    <w:rsid w:val="00701AB6"/>
    <w:rsid w:val="00713728"/>
    <w:rsid w:val="00713B15"/>
    <w:rsid w:val="00714313"/>
    <w:rsid w:val="00715E8F"/>
    <w:rsid w:val="00720AA8"/>
    <w:rsid w:val="007332FC"/>
    <w:rsid w:val="00737CCE"/>
    <w:rsid w:val="0074500A"/>
    <w:rsid w:val="00745CBD"/>
    <w:rsid w:val="00785405"/>
    <w:rsid w:val="007B406C"/>
    <w:rsid w:val="007F5C50"/>
    <w:rsid w:val="008060AE"/>
    <w:rsid w:val="0082492C"/>
    <w:rsid w:val="00854271"/>
    <w:rsid w:val="008565B7"/>
    <w:rsid w:val="0088128A"/>
    <w:rsid w:val="00895EE0"/>
    <w:rsid w:val="008F4719"/>
    <w:rsid w:val="00913BE9"/>
    <w:rsid w:val="0091400E"/>
    <w:rsid w:val="009779BB"/>
    <w:rsid w:val="009A0132"/>
    <w:rsid w:val="009B7BA6"/>
    <w:rsid w:val="00A10F9D"/>
    <w:rsid w:val="00A127C4"/>
    <w:rsid w:val="00A24F04"/>
    <w:rsid w:val="00A407B2"/>
    <w:rsid w:val="00A545AC"/>
    <w:rsid w:val="00A8737F"/>
    <w:rsid w:val="00A92EA4"/>
    <w:rsid w:val="00AB54E8"/>
    <w:rsid w:val="00AB5F21"/>
    <w:rsid w:val="00AC5AE1"/>
    <w:rsid w:val="00AF5D50"/>
    <w:rsid w:val="00B056C9"/>
    <w:rsid w:val="00B32340"/>
    <w:rsid w:val="00B3338A"/>
    <w:rsid w:val="00B51138"/>
    <w:rsid w:val="00B64727"/>
    <w:rsid w:val="00B74677"/>
    <w:rsid w:val="00B7624D"/>
    <w:rsid w:val="00B97B63"/>
    <w:rsid w:val="00BD1DD7"/>
    <w:rsid w:val="00BE24A2"/>
    <w:rsid w:val="00C04F80"/>
    <w:rsid w:val="00C21469"/>
    <w:rsid w:val="00C56938"/>
    <w:rsid w:val="00C57526"/>
    <w:rsid w:val="00C73316"/>
    <w:rsid w:val="00CB23EB"/>
    <w:rsid w:val="00CE1412"/>
    <w:rsid w:val="00CF0EEE"/>
    <w:rsid w:val="00D42C9D"/>
    <w:rsid w:val="00D47196"/>
    <w:rsid w:val="00D569C3"/>
    <w:rsid w:val="00E31FA0"/>
    <w:rsid w:val="00E725F1"/>
    <w:rsid w:val="00EA33EE"/>
    <w:rsid w:val="00EC3309"/>
    <w:rsid w:val="00ED78EF"/>
    <w:rsid w:val="00F0417E"/>
    <w:rsid w:val="00FE54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FF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quotes">
    <w:name w:val="post t quotes"/>
    <w:basedOn w:val="Normal"/>
    <w:autoRedefine/>
    <w:rsid w:val="00CF0EEE"/>
    <w:pPr>
      <w:spacing w:line="480" w:lineRule="auto"/>
      <w:ind w:left="1440" w:right="1440"/>
      <w:jc w:val="both"/>
    </w:pPr>
    <w:rPr>
      <w:i/>
      <w:szCs w:val="24"/>
      <w:lang w:val="en-GB"/>
    </w:rPr>
  </w:style>
  <w:style w:type="paragraph" w:customStyle="1" w:styleId="AuthorName">
    <w:name w:val="Author Name"/>
    <w:basedOn w:val="Normal"/>
    <w:rsid w:val="006A7A60"/>
    <w:pPr>
      <w:spacing w:after="0" w:line="480" w:lineRule="auto"/>
      <w:ind w:firstLine="720"/>
      <w:jc w:val="center"/>
    </w:pPr>
    <w:rPr>
      <w:rFonts w:ascii="Times New Roman" w:eastAsia="Times New Roman" w:hAnsi="Times New Roman" w:cs="Times New Roman"/>
      <w:b/>
      <w:sz w:val="20"/>
      <w:szCs w:val="24"/>
      <w:lang w:val="en-GB" w:eastAsia="de-AT"/>
    </w:rPr>
  </w:style>
  <w:style w:type="paragraph" w:customStyle="1" w:styleId="posttreferences">
    <w:name w:val="post t references"/>
    <w:basedOn w:val="Normal"/>
    <w:rsid w:val="00A92EA4"/>
    <w:pPr>
      <w:spacing w:after="0" w:line="480" w:lineRule="auto"/>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quotes">
    <w:name w:val="post t quotes"/>
    <w:basedOn w:val="Normal"/>
    <w:autoRedefine/>
    <w:rsid w:val="00CF0EEE"/>
    <w:pPr>
      <w:spacing w:line="480" w:lineRule="auto"/>
      <w:ind w:left="1440" w:right="1440"/>
      <w:jc w:val="both"/>
    </w:pPr>
    <w:rPr>
      <w:i/>
      <w:szCs w:val="24"/>
      <w:lang w:val="en-GB"/>
    </w:rPr>
  </w:style>
  <w:style w:type="paragraph" w:customStyle="1" w:styleId="AuthorName">
    <w:name w:val="Author Name"/>
    <w:basedOn w:val="Normal"/>
    <w:rsid w:val="006A7A60"/>
    <w:pPr>
      <w:spacing w:after="0" w:line="480" w:lineRule="auto"/>
      <w:ind w:firstLine="720"/>
      <w:jc w:val="center"/>
    </w:pPr>
    <w:rPr>
      <w:rFonts w:ascii="Times New Roman" w:eastAsia="Times New Roman" w:hAnsi="Times New Roman" w:cs="Times New Roman"/>
      <w:b/>
      <w:sz w:val="20"/>
      <w:szCs w:val="24"/>
      <w:lang w:val="en-GB" w:eastAsia="de-AT"/>
    </w:rPr>
  </w:style>
  <w:style w:type="paragraph" w:customStyle="1" w:styleId="posttreferences">
    <w:name w:val="post t references"/>
    <w:basedOn w:val="Normal"/>
    <w:rsid w:val="00A92EA4"/>
    <w:pPr>
      <w:spacing w:after="0" w:line="480" w:lineRule="auto"/>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93C4-7CF6-DE43-8805-1C13D65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1279</Words>
  <Characters>7296</Characters>
  <Application>Microsoft Macintosh Word</Application>
  <DocSecurity>0</DocSecurity>
  <Lines>60</Lines>
  <Paragraphs>17</Paragraphs>
  <ScaleCrop>false</ScaleCrop>
  <Company>University of Auckland</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Gunder</dc:creator>
  <cp:keywords/>
  <dc:description/>
  <cp:lastModifiedBy>Michael Gunder</cp:lastModifiedBy>
  <cp:revision>3</cp:revision>
  <cp:lastPrinted>2015-09-08T20:02:00Z</cp:lastPrinted>
  <dcterms:created xsi:type="dcterms:W3CDTF">2015-09-15T22:17:00Z</dcterms:created>
  <dcterms:modified xsi:type="dcterms:W3CDTF">2015-09-15T22:17:00Z</dcterms:modified>
</cp:coreProperties>
</file>