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C03D1" w14:textId="144290C2" w:rsidR="00566ED3" w:rsidRDefault="00B20F00" w:rsidP="00B20F00">
      <w:pPr>
        <w:tabs>
          <w:tab w:val="left" w:pos="2200"/>
        </w:tabs>
        <w:rPr>
          <w:rFonts w:ascii="Avenir Next Regular" w:hAnsi="Avenir Next Regular"/>
        </w:rPr>
      </w:pPr>
      <w:bookmarkStart w:id="0" w:name="_GoBack"/>
      <w:proofErr w:type="spellStart"/>
      <w:r>
        <w:rPr>
          <w:rFonts w:ascii="Avenir Next Regular" w:hAnsi="Avenir Next Regular"/>
        </w:rPr>
        <w:t>P</w:t>
      </w:r>
      <w:r>
        <w:rPr>
          <w:rFonts w:ascii="Avenir Next Regular" w:hAnsi="Avenir Next Regular"/>
        </w:rPr>
        <w:t>olicy-makers</w:t>
      </w:r>
      <w:proofErr w:type="spellEnd"/>
      <w:r>
        <w:rPr>
          <w:rFonts w:ascii="Avenir Next Regular" w:hAnsi="Avenir Next Regular"/>
        </w:rPr>
        <w:t xml:space="preserve"> </w:t>
      </w:r>
      <w:proofErr w:type="spellStart"/>
      <w:r>
        <w:rPr>
          <w:rFonts w:ascii="Avenir Next Regular" w:hAnsi="Avenir Next Regular"/>
        </w:rPr>
        <w:t>and</w:t>
      </w:r>
      <w:proofErr w:type="spellEnd"/>
      <w:r>
        <w:rPr>
          <w:rFonts w:ascii="Avenir Next Regular" w:hAnsi="Avenir Next Regular"/>
        </w:rPr>
        <w:t xml:space="preserve"> “</w:t>
      </w:r>
      <w:proofErr w:type="spellStart"/>
      <w:r w:rsidR="00064B03">
        <w:rPr>
          <w:rFonts w:ascii="Avenir Next Regular" w:hAnsi="Avenir Next Regular"/>
        </w:rPr>
        <w:t>applied</w:t>
      </w:r>
      <w:proofErr w:type="spellEnd"/>
      <w:r w:rsidR="00064B03">
        <w:rPr>
          <w:rFonts w:ascii="Avenir Next Regular" w:hAnsi="Avenir Next Regular"/>
        </w:rPr>
        <w:t xml:space="preserve"> </w:t>
      </w:r>
      <w:proofErr w:type="spellStart"/>
      <w:r w:rsidR="00064B03">
        <w:rPr>
          <w:rFonts w:ascii="Avenir Next Regular" w:hAnsi="Avenir Next Regular"/>
        </w:rPr>
        <w:t>economic</w:t>
      </w:r>
      <w:proofErr w:type="spellEnd"/>
      <w:r w:rsidR="00064B03">
        <w:rPr>
          <w:rFonts w:ascii="Avenir Next Regular" w:hAnsi="Avenir Next Regular"/>
        </w:rPr>
        <w:t xml:space="preserve"> </w:t>
      </w:r>
      <w:proofErr w:type="spellStart"/>
      <w:r w:rsidR="00064B03">
        <w:rPr>
          <w:rFonts w:ascii="Avenir Next Regular" w:hAnsi="Avenir Next Regular"/>
        </w:rPr>
        <w:t>geographers</w:t>
      </w:r>
      <w:proofErr w:type="spellEnd"/>
      <w:r>
        <w:rPr>
          <w:rFonts w:ascii="Avenir Next Regular" w:hAnsi="Avenir Next Regular"/>
        </w:rPr>
        <w:t>”:</w:t>
      </w:r>
      <w:r w:rsidR="00064B03">
        <w:rPr>
          <w:rFonts w:ascii="Avenir Next Regular" w:hAnsi="Avenir Next Regular"/>
        </w:rPr>
        <w:t xml:space="preserve"> </w:t>
      </w:r>
      <w:proofErr w:type="spellStart"/>
      <w:r>
        <w:rPr>
          <w:rFonts w:ascii="Avenir Next Regular" w:hAnsi="Avenir Next Regular"/>
        </w:rPr>
        <w:t>the</w:t>
      </w:r>
      <w:proofErr w:type="spellEnd"/>
      <w:r>
        <w:rPr>
          <w:rFonts w:ascii="Avenir Next Regular" w:hAnsi="Avenir Next Regular"/>
        </w:rPr>
        <w:t xml:space="preserve"> role </w:t>
      </w:r>
      <w:proofErr w:type="spellStart"/>
      <w:r>
        <w:rPr>
          <w:rFonts w:ascii="Avenir Next Regular" w:hAnsi="Avenir Next Regular"/>
        </w:rPr>
        <w:t>of</w:t>
      </w:r>
      <w:proofErr w:type="spellEnd"/>
      <w:r>
        <w:rPr>
          <w:rFonts w:ascii="Avenir Next Regular" w:hAnsi="Avenir Next Regular"/>
        </w:rPr>
        <w:t xml:space="preserve"> financial </w:t>
      </w:r>
      <w:proofErr w:type="spellStart"/>
      <w:r>
        <w:rPr>
          <w:rFonts w:ascii="Avenir Next Regular" w:hAnsi="Avenir Next Regular"/>
        </w:rPr>
        <w:t>intermediaries</w:t>
      </w:r>
      <w:proofErr w:type="spellEnd"/>
      <w:r>
        <w:rPr>
          <w:rFonts w:ascii="Avenir Next Regular" w:hAnsi="Avenir Next Regular"/>
        </w:rPr>
        <w:t xml:space="preserve"> in </w:t>
      </w:r>
      <w:proofErr w:type="spellStart"/>
      <w:r>
        <w:rPr>
          <w:rFonts w:ascii="Avenir Next Regular" w:hAnsi="Avenir Next Regular"/>
        </w:rPr>
        <w:t>the</w:t>
      </w:r>
      <w:proofErr w:type="spellEnd"/>
      <w:r>
        <w:rPr>
          <w:rFonts w:ascii="Avenir Next Regular" w:hAnsi="Avenir Next Regular"/>
        </w:rPr>
        <w:t xml:space="preserve"> </w:t>
      </w:r>
      <w:proofErr w:type="spellStart"/>
      <w:r>
        <w:rPr>
          <w:rFonts w:ascii="Avenir Next Regular" w:hAnsi="Avenir Next Regular"/>
        </w:rPr>
        <w:t>making</w:t>
      </w:r>
      <w:proofErr w:type="spellEnd"/>
      <w:r>
        <w:rPr>
          <w:rFonts w:ascii="Avenir Next Regular" w:hAnsi="Avenir Next Regular"/>
        </w:rPr>
        <w:t xml:space="preserve"> </w:t>
      </w:r>
      <w:proofErr w:type="spellStart"/>
      <w:r>
        <w:rPr>
          <w:rFonts w:ascii="Avenir Next Regular" w:hAnsi="Avenir Next Regular"/>
        </w:rPr>
        <w:t>of</w:t>
      </w:r>
      <w:proofErr w:type="spellEnd"/>
      <w:r>
        <w:rPr>
          <w:rFonts w:ascii="Avenir Next Regular" w:hAnsi="Avenir Next Regular"/>
        </w:rPr>
        <w:t xml:space="preserve"> </w:t>
      </w:r>
      <w:proofErr w:type="spellStart"/>
      <w:r>
        <w:rPr>
          <w:rFonts w:ascii="Avenir Next Regular" w:hAnsi="Avenir Next Regular"/>
        </w:rPr>
        <w:t>Brazil’</w:t>
      </w:r>
      <w:r w:rsidR="00B0109F">
        <w:rPr>
          <w:rFonts w:ascii="Avenir Next Regular" w:hAnsi="Avenir Next Regular"/>
        </w:rPr>
        <w:t>s</w:t>
      </w:r>
      <w:proofErr w:type="spellEnd"/>
      <w:r w:rsidR="00B0109F">
        <w:rPr>
          <w:rFonts w:ascii="Avenir Next Regular" w:hAnsi="Avenir Next Regular"/>
        </w:rPr>
        <w:t xml:space="preserve"> Real </w:t>
      </w:r>
      <w:proofErr w:type="spellStart"/>
      <w:r w:rsidR="00B0109F">
        <w:rPr>
          <w:rFonts w:ascii="Avenir Next Regular" w:hAnsi="Avenir Next Regular"/>
        </w:rPr>
        <w:t>Estate</w:t>
      </w:r>
      <w:proofErr w:type="spellEnd"/>
      <w:r w:rsidR="00B0109F">
        <w:rPr>
          <w:rFonts w:ascii="Avenir Next Regular" w:hAnsi="Avenir Next Regular"/>
        </w:rPr>
        <w:t xml:space="preserve"> </w:t>
      </w:r>
      <w:proofErr w:type="spellStart"/>
      <w:r w:rsidR="00B0109F">
        <w:rPr>
          <w:rFonts w:ascii="Avenir Next Regular" w:hAnsi="Avenir Next Regular"/>
        </w:rPr>
        <w:t>Investment</w:t>
      </w:r>
      <w:proofErr w:type="spellEnd"/>
      <w:r w:rsidR="00B0109F">
        <w:rPr>
          <w:rFonts w:ascii="Avenir Next Regular" w:hAnsi="Avenir Next Regular"/>
        </w:rPr>
        <w:t xml:space="preserve"> </w:t>
      </w:r>
      <w:proofErr w:type="spellStart"/>
      <w:r w:rsidR="00B0109F">
        <w:rPr>
          <w:rFonts w:ascii="Avenir Next Regular" w:hAnsi="Avenir Next Regular"/>
        </w:rPr>
        <w:t>Trusts</w:t>
      </w:r>
      <w:proofErr w:type="spellEnd"/>
    </w:p>
    <w:bookmarkEnd w:id="0"/>
    <w:p w14:paraId="744C7CE8" w14:textId="77777777" w:rsidR="00566ED3" w:rsidRDefault="00566ED3">
      <w:pPr>
        <w:rPr>
          <w:rFonts w:ascii="Avenir Next Regular" w:hAnsi="Avenir Next Regular"/>
        </w:rPr>
      </w:pPr>
    </w:p>
    <w:p w14:paraId="3560CDB6" w14:textId="77777777" w:rsidR="00566ED3" w:rsidRDefault="00566ED3">
      <w:pPr>
        <w:rPr>
          <w:rFonts w:ascii="Avenir Next Regular" w:hAnsi="Avenir Next Regular"/>
        </w:rPr>
      </w:pPr>
    </w:p>
    <w:p w14:paraId="5DC09BA7" w14:textId="4B7197F4" w:rsidR="00566ED3" w:rsidRDefault="00566ED3">
      <w:pPr>
        <w:rPr>
          <w:rFonts w:ascii="Avenir Next Regular" w:hAnsi="Avenir Next Regular"/>
        </w:rPr>
      </w:pPr>
      <w:r>
        <w:rPr>
          <w:rFonts w:ascii="Avenir Next Regular" w:hAnsi="Avenir Next Regular"/>
        </w:rPr>
        <w:t>KEY-WORDS</w:t>
      </w:r>
      <w:r w:rsidR="000829F9">
        <w:rPr>
          <w:rFonts w:ascii="Avenir Next Regular" w:hAnsi="Avenir Next Regular"/>
        </w:rPr>
        <w:t xml:space="preserve">: Financialization; </w:t>
      </w:r>
      <w:proofErr w:type="spellStart"/>
      <w:r w:rsidR="000829F9">
        <w:rPr>
          <w:rFonts w:ascii="Avenir Next Regular" w:hAnsi="Avenir Next Regular"/>
        </w:rPr>
        <w:t>Property</w:t>
      </w:r>
      <w:proofErr w:type="spellEnd"/>
      <w:r w:rsidR="000829F9">
        <w:rPr>
          <w:rFonts w:ascii="Avenir Next Regular" w:hAnsi="Avenir Next Regular"/>
        </w:rPr>
        <w:t xml:space="preserve"> </w:t>
      </w:r>
      <w:proofErr w:type="spellStart"/>
      <w:r w:rsidR="000829F9">
        <w:rPr>
          <w:rFonts w:ascii="Avenir Next Regular" w:hAnsi="Avenir Next Regular"/>
        </w:rPr>
        <w:t>market</w:t>
      </w:r>
      <w:proofErr w:type="spellEnd"/>
      <w:r w:rsidR="000829F9">
        <w:rPr>
          <w:rFonts w:ascii="Avenir Next Regular" w:hAnsi="Avenir Next Regular"/>
        </w:rPr>
        <w:t xml:space="preserve">; </w:t>
      </w:r>
      <w:proofErr w:type="spellStart"/>
      <w:r w:rsidR="000829F9">
        <w:rPr>
          <w:rFonts w:ascii="Avenir Next Regular" w:hAnsi="Avenir Next Regular"/>
        </w:rPr>
        <w:t>Urban</w:t>
      </w:r>
      <w:proofErr w:type="spellEnd"/>
      <w:r w:rsidR="000829F9">
        <w:rPr>
          <w:rFonts w:ascii="Avenir Next Regular" w:hAnsi="Avenir Next Regular"/>
        </w:rPr>
        <w:t xml:space="preserve"> </w:t>
      </w:r>
      <w:proofErr w:type="spellStart"/>
      <w:r w:rsidR="00B20F00">
        <w:rPr>
          <w:rFonts w:ascii="Avenir Next Regular" w:hAnsi="Avenir Next Regular"/>
        </w:rPr>
        <w:t>and</w:t>
      </w:r>
      <w:proofErr w:type="spellEnd"/>
      <w:r w:rsidR="00B20F00">
        <w:rPr>
          <w:rFonts w:ascii="Avenir Next Regular" w:hAnsi="Avenir Next Regular"/>
        </w:rPr>
        <w:t xml:space="preserve"> Regional </w:t>
      </w:r>
      <w:proofErr w:type="spellStart"/>
      <w:r w:rsidR="00B20F00">
        <w:rPr>
          <w:rFonts w:ascii="Avenir Next Regular" w:hAnsi="Avenir Next Regular"/>
        </w:rPr>
        <w:t>D</w:t>
      </w:r>
      <w:r w:rsidR="000829F9">
        <w:rPr>
          <w:rFonts w:ascii="Avenir Next Regular" w:hAnsi="Avenir Next Regular"/>
        </w:rPr>
        <w:t>evelopment</w:t>
      </w:r>
      <w:proofErr w:type="spellEnd"/>
      <w:r w:rsidR="000829F9">
        <w:rPr>
          <w:rFonts w:ascii="Avenir Next Regular" w:hAnsi="Avenir Next Regular"/>
        </w:rPr>
        <w:t xml:space="preserve">; Real </w:t>
      </w:r>
      <w:proofErr w:type="spellStart"/>
      <w:r w:rsidR="000829F9">
        <w:rPr>
          <w:rFonts w:ascii="Avenir Next Regular" w:hAnsi="Avenir Next Regular"/>
        </w:rPr>
        <w:t>Estate</w:t>
      </w:r>
      <w:proofErr w:type="spellEnd"/>
      <w:r w:rsidR="000829F9">
        <w:rPr>
          <w:rFonts w:ascii="Avenir Next Regular" w:hAnsi="Avenir Next Regular"/>
        </w:rPr>
        <w:t xml:space="preserve"> </w:t>
      </w:r>
      <w:proofErr w:type="spellStart"/>
      <w:r w:rsidR="000829F9">
        <w:rPr>
          <w:rFonts w:ascii="Avenir Next Regular" w:hAnsi="Avenir Next Regular"/>
        </w:rPr>
        <w:t>Investment</w:t>
      </w:r>
      <w:proofErr w:type="spellEnd"/>
      <w:r w:rsidR="000829F9">
        <w:rPr>
          <w:rFonts w:ascii="Avenir Next Regular" w:hAnsi="Avenir Next Regular"/>
        </w:rPr>
        <w:t xml:space="preserve"> </w:t>
      </w:r>
      <w:proofErr w:type="spellStart"/>
      <w:r w:rsidR="000829F9">
        <w:rPr>
          <w:rFonts w:ascii="Avenir Next Regular" w:hAnsi="Avenir Next Regular"/>
        </w:rPr>
        <w:t>Trusts</w:t>
      </w:r>
      <w:proofErr w:type="spellEnd"/>
      <w:r w:rsidR="000829F9">
        <w:rPr>
          <w:rFonts w:ascii="Avenir Next Regular" w:hAnsi="Avenir Next Regular"/>
        </w:rPr>
        <w:t xml:space="preserve">; </w:t>
      </w:r>
      <w:proofErr w:type="spellStart"/>
      <w:r w:rsidR="000829F9">
        <w:rPr>
          <w:rFonts w:ascii="Avenir Next Regular" w:hAnsi="Avenir Next Regular"/>
        </w:rPr>
        <w:t>Brazil</w:t>
      </w:r>
      <w:proofErr w:type="spellEnd"/>
      <w:r w:rsidR="000829F9">
        <w:rPr>
          <w:rFonts w:ascii="Avenir Next Regular" w:hAnsi="Avenir Next Regular"/>
        </w:rPr>
        <w:t>.</w:t>
      </w:r>
    </w:p>
    <w:p w14:paraId="41203C05" w14:textId="77777777" w:rsidR="00566ED3" w:rsidRDefault="00566ED3">
      <w:pPr>
        <w:rPr>
          <w:rFonts w:ascii="Avenir Next Regular" w:hAnsi="Avenir Next Regular"/>
        </w:rPr>
      </w:pPr>
    </w:p>
    <w:p w14:paraId="2B88F29B" w14:textId="664B5D70" w:rsidR="006C369F" w:rsidRDefault="006F67AC">
      <w:pPr>
        <w:rPr>
          <w:rFonts w:ascii="Avenir Next Regular" w:hAnsi="Avenir Next Regular"/>
        </w:rPr>
      </w:pPr>
      <w:r w:rsidRPr="006F67AC">
        <w:rPr>
          <w:rFonts w:ascii="Avenir Next Regular" w:hAnsi="Avenir Next Regular"/>
        </w:rPr>
        <w:t>ABSTRACT</w:t>
      </w:r>
    </w:p>
    <w:p w14:paraId="3FCFDE87" w14:textId="77777777" w:rsidR="006F67AC" w:rsidRPr="006F67AC" w:rsidRDefault="006F67AC">
      <w:pPr>
        <w:rPr>
          <w:rFonts w:ascii="Avenir Next Regular" w:hAnsi="Avenir Next Regular"/>
          <w:lang w:val="en-US"/>
        </w:rPr>
      </w:pPr>
    </w:p>
    <w:p w14:paraId="2498C00E" w14:textId="6E6A6799" w:rsidR="00634290" w:rsidRDefault="006F67AC" w:rsidP="00634290">
      <w:pPr>
        <w:jc w:val="both"/>
        <w:rPr>
          <w:rFonts w:ascii="Avenir Next Regular" w:hAnsi="Avenir Next Regular"/>
          <w:lang w:val="en-US"/>
        </w:rPr>
      </w:pPr>
      <w:r w:rsidRPr="006F67AC">
        <w:rPr>
          <w:rFonts w:ascii="Avenir Next Regular" w:hAnsi="Avenir Next Regular"/>
          <w:lang w:val="en-US"/>
        </w:rPr>
        <w:tab/>
        <w:t>Over the pa</w:t>
      </w:r>
      <w:r>
        <w:rPr>
          <w:rFonts w:ascii="Avenir Next Regular" w:hAnsi="Avenir Next Regular"/>
          <w:lang w:val="en-US"/>
        </w:rPr>
        <w:t xml:space="preserve">st years, the rising importance of financial markets and financial investors in the production of the urban built environment has been recognized. However, far from being </w:t>
      </w:r>
      <w:r w:rsidR="00634290">
        <w:rPr>
          <w:rFonts w:ascii="Avenir Next Regular" w:hAnsi="Avenir Next Regular"/>
          <w:lang w:val="en-US"/>
        </w:rPr>
        <w:t>simply</w:t>
      </w:r>
      <w:r>
        <w:rPr>
          <w:rFonts w:ascii="Avenir Next Regular" w:hAnsi="Avenir Next Regular"/>
          <w:lang w:val="en-US"/>
        </w:rPr>
        <w:t xml:space="preserve"> </w:t>
      </w:r>
      <w:r w:rsidR="00634290">
        <w:rPr>
          <w:rFonts w:ascii="Avenir Next Regular" w:hAnsi="Avenir Next Regular"/>
          <w:lang w:val="en-US"/>
        </w:rPr>
        <w:t xml:space="preserve">a </w:t>
      </w:r>
      <w:r>
        <w:rPr>
          <w:rFonts w:ascii="Avenir Next Regular" w:hAnsi="Avenir Next Regular"/>
          <w:lang w:val="en-US"/>
        </w:rPr>
        <w:t>global, exogenous process that produc</w:t>
      </w:r>
      <w:r w:rsidR="00634290">
        <w:rPr>
          <w:rFonts w:ascii="Avenir Next Regular" w:hAnsi="Avenir Next Regular"/>
          <w:lang w:val="en-US"/>
        </w:rPr>
        <w:t>es all sorts of local outcomes,</w:t>
      </w:r>
      <w:r>
        <w:rPr>
          <w:rFonts w:ascii="Avenir Next Regular" w:hAnsi="Avenir Next Regular"/>
          <w:lang w:val="en-US"/>
        </w:rPr>
        <w:t xml:space="preserve"> financialization of the urban</w:t>
      </w:r>
      <w:r w:rsidR="00634290">
        <w:rPr>
          <w:rFonts w:ascii="Avenir Next Regular" w:hAnsi="Avenir Next Regular"/>
          <w:lang w:val="en-US"/>
        </w:rPr>
        <w:t xml:space="preserve"> built</w:t>
      </w:r>
      <w:r>
        <w:rPr>
          <w:rFonts w:ascii="Avenir Next Regular" w:hAnsi="Avenir Next Regular"/>
          <w:lang w:val="en-US"/>
        </w:rPr>
        <w:t xml:space="preserve"> environment is as much national and local </w:t>
      </w:r>
      <w:r w:rsidR="00B14DCD">
        <w:rPr>
          <w:rFonts w:ascii="Avenir Next Regular" w:hAnsi="Avenir Next Regular"/>
          <w:lang w:val="en-US"/>
        </w:rPr>
        <w:t xml:space="preserve">a </w:t>
      </w:r>
      <w:r>
        <w:rPr>
          <w:rFonts w:ascii="Avenir Next Regular" w:hAnsi="Avenir Next Regular"/>
          <w:lang w:val="en-US"/>
        </w:rPr>
        <w:t>process</w:t>
      </w:r>
      <w:r w:rsidR="00634290">
        <w:rPr>
          <w:rFonts w:ascii="Avenir Next Regular" w:hAnsi="Avenir Next Regular"/>
          <w:lang w:val="en-US"/>
        </w:rPr>
        <w:t xml:space="preserve"> </w:t>
      </w:r>
      <w:r w:rsidR="00B14DCD">
        <w:rPr>
          <w:rFonts w:ascii="Avenir Next Regular" w:hAnsi="Avenir Next Regular"/>
          <w:lang w:val="en-US"/>
        </w:rPr>
        <w:t>as a g</w:t>
      </w:r>
      <w:r w:rsidR="00B20F00">
        <w:rPr>
          <w:rFonts w:ascii="Avenir Next Regular" w:hAnsi="Avenir Next Regular"/>
          <w:lang w:val="en-US"/>
        </w:rPr>
        <w:t>l</w:t>
      </w:r>
      <w:r w:rsidR="00B14DCD">
        <w:rPr>
          <w:rFonts w:ascii="Avenir Next Regular" w:hAnsi="Avenir Next Regular"/>
          <w:lang w:val="en-US"/>
        </w:rPr>
        <w:t xml:space="preserve">obal one </w:t>
      </w:r>
      <w:r w:rsidR="00634290">
        <w:rPr>
          <w:rFonts w:ascii="Avenir Next Regular" w:hAnsi="Avenir Next Regular"/>
          <w:lang w:val="en-US"/>
        </w:rPr>
        <w:t>(</w:t>
      </w:r>
      <w:proofErr w:type="spellStart"/>
      <w:r w:rsidR="00EE2B0C">
        <w:rPr>
          <w:rFonts w:ascii="Avenir Next Regular" w:hAnsi="Avenir Next Regular"/>
          <w:lang w:val="en-US"/>
        </w:rPr>
        <w:t>Ahston</w:t>
      </w:r>
      <w:proofErr w:type="spellEnd"/>
      <w:r w:rsidR="00EE2B0C">
        <w:rPr>
          <w:rFonts w:ascii="Avenir Next Regular" w:hAnsi="Avenir Next Regular"/>
          <w:lang w:val="en-US"/>
        </w:rPr>
        <w:t xml:space="preserve"> et al., 2014; </w:t>
      </w:r>
      <w:proofErr w:type="spellStart"/>
      <w:r w:rsidR="00B14DCD">
        <w:rPr>
          <w:rFonts w:ascii="Avenir Next Regular" w:hAnsi="Avenir Next Regular"/>
          <w:lang w:val="en-US"/>
        </w:rPr>
        <w:t>Attuyer</w:t>
      </w:r>
      <w:proofErr w:type="spellEnd"/>
      <w:r w:rsidR="00B14DCD">
        <w:rPr>
          <w:rFonts w:ascii="Avenir Next Regular" w:hAnsi="Avenir Next Regular"/>
          <w:lang w:val="en-US"/>
        </w:rPr>
        <w:t xml:space="preserve"> and Halbert, forthcoming</w:t>
      </w:r>
      <w:r w:rsidR="00634290">
        <w:rPr>
          <w:rFonts w:ascii="Avenir Next Regular" w:hAnsi="Avenir Next Regular"/>
          <w:lang w:val="en-US"/>
        </w:rPr>
        <w:t>)</w:t>
      </w:r>
      <w:r>
        <w:rPr>
          <w:rFonts w:ascii="Avenir Next Regular" w:hAnsi="Avenir Next Regular"/>
          <w:lang w:val="en-US"/>
        </w:rPr>
        <w:t xml:space="preserve">. </w:t>
      </w:r>
      <w:r w:rsidR="00634290">
        <w:rPr>
          <w:rFonts w:ascii="Avenir Next Regular" w:hAnsi="Avenir Next Regular"/>
          <w:lang w:val="en-US"/>
        </w:rPr>
        <w:t>Additionally</w:t>
      </w:r>
      <w:r>
        <w:rPr>
          <w:rFonts w:ascii="Avenir Next Regular" w:hAnsi="Avenir Next Regular"/>
          <w:lang w:val="en-US"/>
        </w:rPr>
        <w:t>,</w:t>
      </w:r>
      <w:r w:rsidR="00634290">
        <w:rPr>
          <w:rFonts w:ascii="Avenir Next Regular" w:hAnsi="Avenir Next Regular"/>
          <w:lang w:val="en-US"/>
        </w:rPr>
        <w:t xml:space="preserve"> to describe this process as one driven exclusively by abstract </w:t>
      </w:r>
      <w:r w:rsidR="0062552C">
        <w:rPr>
          <w:rFonts w:ascii="Avenir Next Regular" w:hAnsi="Avenir Next Regular"/>
          <w:lang w:val="en-US"/>
        </w:rPr>
        <w:t xml:space="preserve">financial </w:t>
      </w:r>
      <w:r w:rsidR="00634290">
        <w:rPr>
          <w:rFonts w:ascii="Avenir Next Regular" w:hAnsi="Avenir Next Regular"/>
          <w:lang w:val="en-US"/>
        </w:rPr>
        <w:t xml:space="preserve">market forces is misleading, given that the </w:t>
      </w:r>
      <w:r w:rsidR="0062552C">
        <w:rPr>
          <w:rFonts w:ascii="Avenir Next Regular" w:hAnsi="Avenir Next Regular"/>
          <w:lang w:val="en-US"/>
        </w:rPr>
        <w:t xml:space="preserve">State </w:t>
      </w:r>
      <w:r w:rsidR="00634290">
        <w:rPr>
          <w:rFonts w:ascii="Avenir Next Regular" w:hAnsi="Avenir Next Regular"/>
          <w:lang w:val="en-US"/>
        </w:rPr>
        <w:t>has been in the front line of financialization by putting in place a suitable regulatory framework to encourage financial intermediation and financial investment</w:t>
      </w:r>
      <w:r w:rsidR="00983536">
        <w:rPr>
          <w:rFonts w:ascii="Avenir Next Regular" w:hAnsi="Avenir Next Regular"/>
          <w:lang w:val="en-US"/>
        </w:rPr>
        <w:t xml:space="preserve"> (Gotham, 2006</w:t>
      </w:r>
      <w:r w:rsidR="0062552C">
        <w:rPr>
          <w:rFonts w:ascii="Avenir Next Regular" w:hAnsi="Avenir Next Regular"/>
          <w:lang w:val="en-US"/>
        </w:rPr>
        <w:t>, 2014</w:t>
      </w:r>
      <w:r w:rsidR="00983536">
        <w:rPr>
          <w:rFonts w:ascii="Avenir Next Regular" w:hAnsi="Avenir Next Regular"/>
          <w:lang w:val="en-US"/>
        </w:rPr>
        <w:t>)</w:t>
      </w:r>
      <w:r w:rsidR="00634290">
        <w:rPr>
          <w:rFonts w:ascii="Avenir Next Regular" w:hAnsi="Avenir Next Regular"/>
          <w:lang w:val="en-US"/>
        </w:rPr>
        <w:t xml:space="preserve">. </w:t>
      </w:r>
      <w:r w:rsidR="00D24007">
        <w:rPr>
          <w:rFonts w:ascii="Avenir Next Regular" w:hAnsi="Avenir Next Regular"/>
          <w:lang w:val="en-US"/>
        </w:rPr>
        <w:t xml:space="preserve">With </w:t>
      </w:r>
      <w:r w:rsidR="00634290">
        <w:rPr>
          <w:rFonts w:ascii="Avenir Next Regular" w:hAnsi="Avenir Next Regular"/>
          <w:lang w:val="en-US"/>
        </w:rPr>
        <w:t xml:space="preserve">this </w:t>
      </w:r>
      <w:r w:rsidR="00D24007">
        <w:rPr>
          <w:rFonts w:ascii="Avenir Next Regular" w:hAnsi="Avenir Next Regular"/>
          <w:lang w:val="en-US"/>
        </w:rPr>
        <w:t>in mind</w:t>
      </w:r>
      <w:r w:rsidR="00634290">
        <w:rPr>
          <w:rFonts w:ascii="Avenir Next Regular" w:hAnsi="Avenir Next Regular"/>
          <w:lang w:val="en-US"/>
        </w:rPr>
        <w:t xml:space="preserve">, some scholars have </w:t>
      </w:r>
      <w:r w:rsidR="00D24007">
        <w:rPr>
          <w:rFonts w:ascii="Avenir Next Regular" w:hAnsi="Avenir Next Regular"/>
          <w:lang w:val="en-US"/>
        </w:rPr>
        <w:t xml:space="preserve">scrutinized </w:t>
      </w:r>
      <w:r w:rsidR="00634290">
        <w:rPr>
          <w:rFonts w:ascii="Avenir Next Regular" w:hAnsi="Avenir Next Regular"/>
          <w:lang w:val="en-US"/>
        </w:rPr>
        <w:t>the active role played by financial intermediaries</w:t>
      </w:r>
      <w:r>
        <w:rPr>
          <w:rFonts w:ascii="Avenir Next Regular" w:hAnsi="Avenir Next Regular"/>
          <w:lang w:val="en-US"/>
        </w:rPr>
        <w:t xml:space="preserve"> </w:t>
      </w:r>
      <w:r w:rsidR="00634290">
        <w:rPr>
          <w:rFonts w:ascii="Avenir Next Regular" w:hAnsi="Avenir Next Regular"/>
          <w:lang w:val="en-US"/>
        </w:rPr>
        <w:t>in furthering financialization, often based on the proposition that the latter</w:t>
      </w:r>
      <w:r w:rsidR="00983536">
        <w:rPr>
          <w:rFonts w:ascii="Avenir Next Regular" w:hAnsi="Avenir Next Regular"/>
          <w:lang w:val="en-US"/>
        </w:rPr>
        <w:t xml:space="preserve"> </w:t>
      </w:r>
      <w:r w:rsidR="00634290">
        <w:rPr>
          <w:rFonts w:ascii="Avenir Next Regular" w:hAnsi="Avenir Next Regular"/>
          <w:lang w:val="en-US"/>
        </w:rPr>
        <w:t xml:space="preserve">should not be viewed as simply a reformulation of the rent capitalization principle long theorized by authors such as </w:t>
      </w:r>
      <w:r w:rsidR="007E482B">
        <w:rPr>
          <w:rFonts w:ascii="Avenir Next Regular" w:hAnsi="Avenir Next Regular"/>
          <w:lang w:val="en-US"/>
        </w:rPr>
        <w:t xml:space="preserve">David </w:t>
      </w:r>
      <w:r w:rsidR="00634290">
        <w:rPr>
          <w:rFonts w:ascii="Avenir Next Regular" w:hAnsi="Avenir Next Regular"/>
          <w:lang w:val="en-US"/>
        </w:rPr>
        <w:t>Harvey</w:t>
      </w:r>
      <w:r w:rsidR="00983536">
        <w:rPr>
          <w:rFonts w:ascii="Avenir Next Regular" w:hAnsi="Avenir Next Regular"/>
          <w:lang w:val="en-US"/>
        </w:rPr>
        <w:t>, but instead should be seen</w:t>
      </w:r>
      <w:r w:rsidR="00634290">
        <w:rPr>
          <w:rFonts w:ascii="Avenir Next Regular" w:hAnsi="Avenir Next Regular"/>
          <w:lang w:val="en-US"/>
        </w:rPr>
        <w:t xml:space="preserve"> as the process whereby financial intermediaries pool capital from dispersed investors and channel it to activities where opportunities of accumulation are identified</w:t>
      </w:r>
      <w:r w:rsidR="007E482B">
        <w:rPr>
          <w:rFonts w:ascii="Avenir Next Regular" w:hAnsi="Avenir Next Regular"/>
          <w:lang w:val="en-US"/>
        </w:rPr>
        <w:t xml:space="preserve"> and future profits expected</w:t>
      </w:r>
      <w:r w:rsidR="00D24007">
        <w:rPr>
          <w:rFonts w:ascii="Avenir Next Regular" w:hAnsi="Avenir Next Regular"/>
          <w:lang w:val="en-US"/>
        </w:rPr>
        <w:t xml:space="preserve"> (</w:t>
      </w:r>
      <w:proofErr w:type="spellStart"/>
      <w:r w:rsidR="00D24007">
        <w:rPr>
          <w:rFonts w:ascii="Avenir Next Regular" w:hAnsi="Avenir Next Regular"/>
          <w:lang w:val="en-US"/>
        </w:rPr>
        <w:t>Guironnet</w:t>
      </w:r>
      <w:proofErr w:type="spellEnd"/>
      <w:r w:rsidR="00D24007">
        <w:rPr>
          <w:rFonts w:ascii="Avenir Next Regular" w:hAnsi="Avenir Next Regular"/>
          <w:lang w:val="en-US"/>
        </w:rPr>
        <w:t xml:space="preserve"> and Halbert, 2015)</w:t>
      </w:r>
      <w:r w:rsidR="00634290">
        <w:rPr>
          <w:rFonts w:ascii="Avenir Next Regular" w:hAnsi="Avenir Next Regular"/>
          <w:lang w:val="en-US"/>
        </w:rPr>
        <w:t xml:space="preserve">. </w:t>
      </w:r>
      <w:r w:rsidR="00983536">
        <w:rPr>
          <w:rFonts w:ascii="Avenir Next Regular" w:hAnsi="Avenir Next Regular"/>
          <w:lang w:val="en-US"/>
        </w:rPr>
        <w:t>Financial</w:t>
      </w:r>
      <w:r w:rsidR="00634290">
        <w:rPr>
          <w:rFonts w:ascii="Avenir Next Regular" w:hAnsi="Avenir Next Regular"/>
          <w:lang w:val="en-US"/>
        </w:rPr>
        <w:t xml:space="preserve"> inter</w:t>
      </w:r>
      <w:r w:rsidR="00983536">
        <w:rPr>
          <w:rFonts w:ascii="Avenir Next Regular" w:hAnsi="Avenir Next Regular"/>
          <w:lang w:val="en-US"/>
        </w:rPr>
        <w:t xml:space="preserve">mediaries are here not simply passive actors that allocate capital </w:t>
      </w:r>
      <w:r w:rsidR="002023CC">
        <w:rPr>
          <w:rFonts w:ascii="Avenir Next Regular" w:hAnsi="Avenir Next Regular"/>
          <w:lang w:val="en-US"/>
        </w:rPr>
        <w:t>in response to market signals</w:t>
      </w:r>
      <w:r w:rsidR="00983536">
        <w:rPr>
          <w:rFonts w:ascii="Avenir Next Regular" w:hAnsi="Avenir Next Regular"/>
          <w:lang w:val="en-US"/>
        </w:rPr>
        <w:t xml:space="preserve">, </w:t>
      </w:r>
      <w:r w:rsidR="00634290">
        <w:rPr>
          <w:rFonts w:ascii="Avenir Next Regular" w:hAnsi="Avenir Next Regular"/>
          <w:lang w:val="en-US"/>
        </w:rPr>
        <w:t>but actively</w:t>
      </w:r>
      <w:r w:rsidR="00983536">
        <w:rPr>
          <w:rFonts w:ascii="Avenir Next Regular" w:hAnsi="Avenir Next Regular"/>
          <w:lang w:val="en-US"/>
        </w:rPr>
        <w:t xml:space="preserve"> redirect these </w:t>
      </w:r>
      <w:r w:rsidR="00B20F00">
        <w:rPr>
          <w:rFonts w:ascii="Avenir Next Regular" w:hAnsi="Avenir Next Regular"/>
          <w:lang w:val="en-US"/>
        </w:rPr>
        <w:t>capital flows</w:t>
      </w:r>
      <w:r w:rsidR="00983536">
        <w:rPr>
          <w:rFonts w:ascii="Avenir Next Regular" w:hAnsi="Avenir Next Regular"/>
          <w:lang w:val="en-US"/>
        </w:rPr>
        <w:t xml:space="preserve"> in </w:t>
      </w:r>
      <w:r w:rsidR="007E482B">
        <w:rPr>
          <w:rFonts w:ascii="Avenir Next Regular" w:hAnsi="Avenir Next Regular"/>
          <w:lang w:val="en-US"/>
        </w:rPr>
        <w:t>conformity</w:t>
      </w:r>
      <w:r w:rsidR="00983536">
        <w:rPr>
          <w:rFonts w:ascii="Avenir Next Regular" w:hAnsi="Avenir Next Regular"/>
          <w:lang w:val="en-US"/>
        </w:rPr>
        <w:t xml:space="preserve"> </w:t>
      </w:r>
      <w:r w:rsidR="007E482B">
        <w:rPr>
          <w:rFonts w:ascii="Avenir Next Regular" w:hAnsi="Avenir Next Regular"/>
          <w:lang w:val="en-US"/>
        </w:rPr>
        <w:t>to</w:t>
      </w:r>
      <w:r w:rsidR="00983536">
        <w:rPr>
          <w:rFonts w:ascii="Avenir Next Regular" w:hAnsi="Avenir Next Regular"/>
          <w:lang w:val="en-US"/>
        </w:rPr>
        <w:t xml:space="preserve"> their own collective</w:t>
      </w:r>
      <w:r w:rsidR="007E482B">
        <w:rPr>
          <w:rFonts w:ascii="Avenir Next Regular" w:hAnsi="Avenir Next Regular"/>
          <w:lang w:val="en-US"/>
        </w:rPr>
        <w:t>ly produced</w:t>
      </w:r>
      <w:r w:rsidR="00983536">
        <w:rPr>
          <w:rFonts w:ascii="Avenir Next Regular" w:hAnsi="Avenir Next Regular"/>
          <w:lang w:val="en-US"/>
        </w:rPr>
        <w:t xml:space="preserve"> representations and expectations </w:t>
      </w:r>
      <w:r w:rsidR="00D24007">
        <w:rPr>
          <w:rFonts w:ascii="Avenir Next Regular" w:hAnsi="Avenir Next Regular"/>
          <w:lang w:val="en-US"/>
        </w:rPr>
        <w:t xml:space="preserve">and in interaction </w:t>
      </w:r>
      <w:r w:rsidR="00071CF0">
        <w:rPr>
          <w:rFonts w:ascii="Avenir Next Regular" w:hAnsi="Avenir Next Regular"/>
          <w:lang w:val="en-US"/>
        </w:rPr>
        <w:t xml:space="preserve">with </w:t>
      </w:r>
      <w:r w:rsidR="00D24007">
        <w:rPr>
          <w:rFonts w:ascii="Avenir Next Regular" w:hAnsi="Avenir Next Regular"/>
          <w:lang w:val="en-US"/>
        </w:rPr>
        <w:t xml:space="preserve">existing systems of actors </w:t>
      </w:r>
      <w:r w:rsidR="007A5CD0">
        <w:rPr>
          <w:rFonts w:ascii="Avenir Next Regular" w:hAnsi="Avenir Next Regular"/>
          <w:lang w:val="en-US"/>
        </w:rPr>
        <w:t xml:space="preserve">at city-regional level </w:t>
      </w:r>
      <w:r w:rsidR="00983536">
        <w:rPr>
          <w:rFonts w:ascii="Avenir Next Regular" w:hAnsi="Avenir Next Regular"/>
          <w:lang w:val="en-US"/>
        </w:rPr>
        <w:t>(</w:t>
      </w:r>
      <w:proofErr w:type="spellStart"/>
      <w:r w:rsidR="00983536">
        <w:rPr>
          <w:rFonts w:ascii="Avenir Next Regular" w:hAnsi="Avenir Next Regular"/>
          <w:lang w:val="en-US"/>
        </w:rPr>
        <w:t>Theurillat</w:t>
      </w:r>
      <w:proofErr w:type="spellEnd"/>
      <w:r w:rsidR="00983536">
        <w:rPr>
          <w:rFonts w:ascii="Avenir Next Regular" w:hAnsi="Avenir Next Regular"/>
          <w:lang w:val="en-US"/>
        </w:rPr>
        <w:t xml:space="preserve"> et al</w:t>
      </w:r>
      <w:r w:rsidR="00B20F00">
        <w:rPr>
          <w:rFonts w:ascii="Avenir Next Regular" w:hAnsi="Avenir Next Regular"/>
          <w:lang w:val="en-US"/>
        </w:rPr>
        <w:t>, 2012</w:t>
      </w:r>
      <w:r w:rsidR="00983536">
        <w:rPr>
          <w:rFonts w:ascii="Avenir Next Regular" w:hAnsi="Avenir Next Regular"/>
          <w:lang w:val="en-US"/>
        </w:rPr>
        <w:t>).</w:t>
      </w:r>
      <w:r w:rsidR="00634290">
        <w:rPr>
          <w:rFonts w:ascii="Avenir Next Regular" w:hAnsi="Avenir Next Regular"/>
          <w:lang w:val="en-US"/>
        </w:rPr>
        <w:t xml:space="preserve"> </w:t>
      </w:r>
    </w:p>
    <w:p w14:paraId="130C98DA" w14:textId="2B3B8775" w:rsidR="00983536" w:rsidRDefault="00983536" w:rsidP="00983536">
      <w:pPr>
        <w:ind w:firstLine="720"/>
        <w:jc w:val="both"/>
        <w:rPr>
          <w:rFonts w:ascii="Avenir Next Regular" w:hAnsi="Avenir Next Regular"/>
          <w:lang w:val="en-US"/>
        </w:rPr>
      </w:pPr>
      <w:r>
        <w:rPr>
          <w:rFonts w:ascii="Avenir Next Regular" w:hAnsi="Avenir Next Regular"/>
          <w:lang w:val="en-US"/>
        </w:rPr>
        <w:t xml:space="preserve">Recognizing </w:t>
      </w:r>
      <w:r w:rsidR="00634290">
        <w:rPr>
          <w:rFonts w:ascii="Avenir Next Regular" w:hAnsi="Avenir Next Regular"/>
          <w:lang w:val="en-US"/>
        </w:rPr>
        <w:t>these actors</w:t>
      </w:r>
      <w:r>
        <w:rPr>
          <w:rFonts w:ascii="Avenir Next Regular" w:hAnsi="Avenir Next Regular"/>
          <w:lang w:val="en-US"/>
        </w:rPr>
        <w:t>’ importance</w:t>
      </w:r>
      <w:r w:rsidR="00634290">
        <w:rPr>
          <w:rFonts w:ascii="Avenir Next Regular" w:hAnsi="Avenir Next Regular"/>
          <w:lang w:val="en-US"/>
        </w:rPr>
        <w:t xml:space="preserve"> in making financialization, we </w:t>
      </w:r>
      <w:r w:rsidR="00B20F00">
        <w:rPr>
          <w:rFonts w:ascii="Avenir Next Regular" w:hAnsi="Avenir Next Regular"/>
          <w:lang w:val="en-US"/>
        </w:rPr>
        <w:t>aim</w:t>
      </w:r>
      <w:r w:rsidR="00B20F00">
        <w:rPr>
          <w:rFonts w:ascii="Avenir Next Regular" w:hAnsi="Avenir Next Regular"/>
          <w:lang w:val="en-US"/>
        </w:rPr>
        <w:t xml:space="preserve"> </w:t>
      </w:r>
      <w:r w:rsidR="00634290">
        <w:rPr>
          <w:rFonts w:ascii="Avenir Next Regular" w:hAnsi="Avenir Next Regular"/>
          <w:lang w:val="en-US"/>
        </w:rPr>
        <w:t>to analyze the role played by financial intermediaries in Brazil in</w:t>
      </w:r>
      <w:r>
        <w:rPr>
          <w:rFonts w:ascii="Avenir Next Regular" w:hAnsi="Avenir Next Regular"/>
          <w:lang w:val="en-US"/>
        </w:rPr>
        <w:t xml:space="preserve"> (1)</w:t>
      </w:r>
      <w:r w:rsidR="00634290">
        <w:rPr>
          <w:rFonts w:ascii="Avenir Next Regular" w:hAnsi="Avenir Next Regular"/>
          <w:lang w:val="en-US"/>
        </w:rPr>
        <w:t xml:space="preserve"> fabricating new strands of financialized assets by </w:t>
      </w:r>
      <w:r>
        <w:rPr>
          <w:rFonts w:ascii="Avenir Next Regular" w:hAnsi="Avenir Next Regular"/>
          <w:lang w:val="en-US"/>
        </w:rPr>
        <w:t>encouraging the implementation of</w:t>
      </w:r>
      <w:r w:rsidR="00634290">
        <w:rPr>
          <w:rFonts w:ascii="Avenir Next Regular" w:hAnsi="Avenir Next Regular"/>
          <w:lang w:val="en-US"/>
        </w:rPr>
        <w:t xml:space="preserve"> policies</w:t>
      </w:r>
      <w:r w:rsidR="00B20F00">
        <w:rPr>
          <w:rFonts w:ascii="Avenir Next Regular" w:hAnsi="Avenir Next Regular"/>
          <w:lang w:val="en-US"/>
        </w:rPr>
        <w:t xml:space="preserve"> and regula</w:t>
      </w:r>
      <w:r w:rsidR="00064B03">
        <w:rPr>
          <w:rFonts w:ascii="Avenir Next Regular" w:hAnsi="Avenir Next Regular"/>
          <w:lang w:val="en-US"/>
        </w:rPr>
        <w:t>tions</w:t>
      </w:r>
      <w:r>
        <w:rPr>
          <w:rFonts w:ascii="Avenir Next Regular" w:hAnsi="Avenir Next Regular"/>
          <w:lang w:val="en-US"/>
        </w:rPr>
        <w:t xml:space="preserve"> </w:t>
      </w:r>
      <w:r w:rsidR="00634290">
        <w:rPr>
          <w:rFonts w:ascii="Avenir Next Regular" w:hAnsi="Avenir Next Regular"/>
          <w:lang w:val="en-US"/>
        </w:rPr>
        <w:t xml:space="preserve">that </w:t>
      </w:r>
      <w:r>
        <w:rPr>
          <w:rFonts w:ascii="Avenir Next Regular" w:hAnsi="Avenir Next Regular"/>
          <w:lang w:val="en-US"/>
        </w:rPr>
        <w:t>enable the creation and circulation of</w:t>
      </w:r>
      <w:r w:rsidR="00634290">
        <w:rPr>
          <w:rFonts w:ascii="Avenir Next Regular" w:hAnsi="Avenir Next Regular"/>
          <w:lang w:val="en-US"/>
        </w:rPr>
        <w:t xml:space="preserve"> property-backed securities</w:t>
      </w:r>
      <w:r>
        <w:rPr>
          <w:rFonts w:ascii="Avenir Next Regular" w:hAnsi="Avenir Next Regular"/>
          <w:lang w:val="en-US"/>
        </w:rPr>
        <w:t>;</w:t>
      </w:r>
      <w:r w:rsidR="00634290">
        <w:rPr>
          <w:rFonts w:ascii="Avenir Next Regular" w:hAnsi="Avenir Next Regular"/>
          <w:lang w:val="en-US"/>
        </w:rPr>
        <w:t xml:space="preserve"> and </w:t>
      </w:r>
      <w:r>
        <w:rPr>
          <w:rFonts w:ascii="Avenir Next Regular" w:hAnsi="Avenir Next Regular"/>
          <w:lang w:val="en-US"/>
        </w:rPr>
        <w:t xml:space="preserve">(2) </w:t>
      </w:r>
      <w:r w:rsidR="00634290">
        <w:rPr>
          <w:rFonts w:ascii="Avenir Next Regular" w:hAnsi="Avenir Next Regular"/>
          <w:lang w:val="en-US"/>
        </w:rPr>
        <w:t>in shaping</w:t>
      </w:r>
      <w:r>
        <w:rPr>
          <w:rFonts w:ascii="Avenir Next Regular" w:hAnsi="Avenir Next Regular"/>
          <w:lang w:val="en-US"/>
        </w:rPr>
        <w:t>, through their investment decisions,</w:t>
      </w:r>
      <w:r w:rsidR="00634290">
        <w:rPr>
          <w:rFonts w:ascii="Avenir Next Regular" w:hAnsi="Avenir Next Regular"/>
          <w:lang w:val="en-US"/>
        </w:rPr>
        <w:t xml:space="preserve"> the effective content taken</w:t>
      </w:r>
      <w:r>
        <w:rPr>
          <w:rFonts w:ascii="Avenir Next Regular" w:hAnsi="Avenir Next Regular"/>
          <w:lang w:val="en-US"/>
        </w:rPr>
        <w:t xml:space="preserve"> on</w:t>
      </w:r>
      <w:r w:rsidR="00634290">
        <w:rPr>
          <w:rFonts w:ascii="Avenir Next Regular" w:hAnsi="Avenir Next Regular"/>
          <w:lang w:val="en-US"/>
        </w:rPr>
        <w:t xml:space="preserve"> by these </w:t>
      </w:r>
      <w:r w:rsidR="00071CF0">
        <w:rPr>
          <w:rFonts w:ascii="Avenir Next Regular" w:hAnsi="Avenir Next Regular"/>
          <w:lang w:val="en-US"/>
        </w:rPr>
        <w:t>somewhat</w:t>
      </w:r>
      <w:r w:rsidR="00634290">
        <w:rPr>
          <w:rFonts w:ascii="Avenir Next Regular" w:hAnsi="Avenir Next Regular"/>
          <w:lang w:val="en-US"/>
        </w:rPr>
        <w:t xml:space="preserve"> malleable policies</w:t>
      </w:r>
      <w:r>
        <w:rPr>
          <w:rFonts w:ascii="Avenir Next Regular" w:hAnsi="Avenir Next Regular"/>
          <w:lang w:val="en-US"/>
        </w:rPr>
        <w:t xml:space="preserve">, as well as their </w:t>
      </w:r>
      <w:r w:rsidR="007A5CD0">
        <w:rPr>
          <w:rFonts w:ascii="Avenir Next Regular" w:hAnsi="Avenir Next Regular"/>
          <w:lang w:val="en-US"/>
        </w:rPr>
        <w:t xml:space="preserve">potential </w:t>
      </w:r>
      <w:r>
        <w:rPr>
          <w:rFonts w:ascii="Avenir Next Regular" w:hAnsi="Avenir Next Regular"/>
          <w:lang w:val="en-US"/>
        </w:rPr>
        <w:t xml:space="preserve">effects on the </w:t>
      </w:r>
      <w:r w:rsidR="008A1C98">
        <w:rPr>
          <w:rFonts w:ascii="Avenir Next Regular" w:hAnsi="Avenir Next Regular"/>
          <w:lang w:val="en-US"/>
        </w:rPr>
        <w:t xml:space="preserve">city-regional </w:t>
      </w:r>
      <w:r w:rsidR="0069691C">
        <w:rPr>
          <w:rFonts w:ascii="Avenir Next Regular" w:hAnsi="Avenir Next Regular"/>
          <w:lang w:val="en-US"/>
        </w:rPr>
        <w:t>developments</w:t>
      </w:r>
      <w:r w:rsidR="00634290">
        <w:rPr>
          <w:rFonts w:ascii="Avenir Next Regular" w:hAnsi="Avenir Next Regular"/>
          <w:lang w:val="en-US"/>
        </w:rPr>
        <w:t>.</w:t>
      </w:r>
      <w:r>
        <w:rPr>
          <w:rFonts w:ascii="Avenir Next Regular" w:hAnsi="Avenir Next Regular"/>
          <w:lang w:val="en-US"/>
        </w:rPr>
        <w:t xml:space="preserve"> In foregrounding financial intermediaries as key in </w:t>
      </w:r>
      <w:r w:rsidR="00B20F00">
        <w:rPr>
          <w:rFonts w:ascii="Avenir Next Regular" w:hAnsi="Avenir Next Regular"/>
          <w:lang w:val="en-US"/>
        </w:rPr>
        <w:t>grasping</w:t>
      </w:r>
      <w:r w:rsidR="00B20F00">
        <w:rPr>
          <w:rFonts w:ascii="Avenir Next Regular" w:hAnsi="Avenir Next Regular"/>
          <w:lang w:val="en-US"/>
        </w:rPr>
        <w:t xml:space="preserve"> </w:t>
      </w:r>
      <w:r>
        <w:rPr>
          <w:rFonts w:ascii="Avenir Next Regular" w:hAnsi="Avenir Next Regular"/>
          <w:lang w:val="en-US"/>
        </w:rPr>
        <w:t xml:space="preserve">financialization of the urban production we do not wish to imply that they alone shape cities and their </w:t>
      </w:r>
      <w:r w:rsidR="00B20F00">
        <w:rPr>
          <w:rFonts w:ascii="Avenir Next Regular" w:hAnsi="Avenir Next Regular"/>
          <w:lang w:val="en-US"/>
        </w:rPr>
        <w:t>spaces</w:t>
      </w:r>
      <w:r>
        <w:rPr>
          <w:rFonts w:ascii="Avenir Next Regular" w:hAnsi="Avenir Next Regular"/>
          <w:lang w:val="en-US"/>
        </w:rPr>
        <w:t xml:space="preserve">. </w:t>
      </w:r>
      <w:r w:rsidR="0069691C">
        <w:rPr>
          <w:rFonts w:ascii="Avenir Next Regular" w:hAnsi="Avenir Next Regular"/>
          <w:lang w:val="en-US"/>
        </w:rPr>
        <w:t>Rather</w:t>
      </w:r>
      <w:r>
        <w:rPr>
          <w:rFonts w:ascii="Avenir Next Regular" w:hAnsi="Avenir Next Regular"/>
          <w:lang w:val="en-US"/>
        </w:rPr>
        <w:t xml:space="preserve">, they </w:t>
      </w:r>
      <w:r w:rsidR="00B20F00">
        <w:rPr>
          <w:rFonts w:ascii="Avenir Next Regular" w:hAnsi="Avenir Next Regular"/>
          <w:lang w:val="en-US"/>
        </w:rPr>
        <w:t>must</w:t>
      </w:r>
      <w:r>
        <w:rPr>
          <w:rFonts w:ascii="Avenir Next Regular" w:hAnsi="Avenir Next Regular"/>
          <w:lang w:val="en-US"/>
        </w:rPr>
        <w:t xml:space="preserve"> be considered as increasingly important actors in a tangle of interacting local players – </w:t>
      </w:r>
      <w:r>
        <w:rPr>
          <w:rFonts w:ascii="Avenir Next Regular" w:hAnsi="Avenir Next Regular"/>
          <w:lang w:val="en-US"/>
        </w:rPr>
        <w:lastRenderedPageBreak/>
        <w:t>developers, landowners, urban planners, architects, municipal councils, and so forth – that together structure the organization of cities.</w:t>
      </w:r>
      <w:r w:rsidR="0069691C">
        <w:rPr>
          <w:rFonts w:ascii="Avenir Next Regular" w:hAnsi="Avenir Next Regular"/>
          <w:lang w:val="en-US"/>
        </w:rPr>
        <w:t xml:space="preserve"> As a consequence, they can both be considered as “applied </w:t>
      </w:r>
      <w:r w:rsidR="005F5252">
        <w:rPr>
          <w:rFonts w:ascii="Avenir Next Regular" w:hAnsi="Avenir Next Regular"/>
          <w:lang w:val="en-US"/>
        </w:rPr>
        <w:t xml:space="preserve">economic </w:t>
      </w:r>
      <w:r w:rsidR="0069691C">
        <w:rPr>
          <w:rFonts w:ascii="Avenir Next Regular" w:hAnsi="Avenir Next Regular"/>
          <w:lang w:val="en-US"/>
        </w:rPr>
        <w:t>geographers”</w:t>
      </w:r>
      <w:r w:rsidR="00F31BF5">
        <w:rPr>
          <w:rFonts w:ascii="Avenir Next Regular" w:hAnsi="Avenir Next Regular"/>
          <w:lang w:val="en-US"/>
        </w:rPr>
        <w:t xml:space="preserve"> (Lee, 2002:347)</w:t>
      </w:r>
      <w:r w:rsidR="0069691C">
        <w:rPr>
          <w:rFonts w:ascii="Avenir Next Regular" w:hAnsi="Avenir Next Regular"/>
          <w:lang w:val="en-US"/>
        </w:rPr>
        <w:t xml:space="preserve"> </w:t>
      </w:r>
      <w:r w:rsidR="00F31BF5">
        <w:rPr>
          <w:rFonts w:ascii="Avenir Next Regular" w:hAnsi="Avenir Next Regular"/>
          <w:lang w:val="en-US"/>
        </w:rPr>
        <w:t xml:space="preserve">that contribute to format </w:t>
      </w:r>
      <w:r w:rsidR="000D6F3A">
        <w:rPr>
          <w:rFonts w:ascii="Avenir Next Regular" w:hAnsi="Avenir Next Regular"/>
          <w:lang w:val="en-US"/>
        </w:rPr>
        <w:t xml:space="preserve">urban change, but also, in doing so, as </w:t>
      </w:r>
      <w:r w:rsidR="000D6F3A" w:rsidRPr="000D6F3A">
        <w:rPr>
          <w:rFonts w:ascii="Avenir Next Regular" w:hAnsi="Avenir Next Regular"/>
          <w:lang w:val="en-US"/>
        </w:rPr>
        <w:t>policy</w:t>
      </w:r>
      <w:r w:rsidR="000D6F3A" w:rsidRPr="00071CF0">
        <w:rPr>
          <w:rFonts w:ascii="Avenir Next Regular" w:hAnsi="Avenir Next Regular"/>
          <w:i/>
          <w:lang w:val="en-US"/>
        </w:rPr>
        <w:t>-makers</w:t>
      </w:r>
      <w:r w:rsidR="000D6F3A">
        <w:rPr>
          <w:rFonts w:ascii="Avenir Next Regular" w:hAnsi="Avenir Next Regular"/>
          <w:lang w:val="en-US"/>
        </w:rPr>
        <w:t xml:space="preserve">. </w:t>
      </w:r>
      <w:r w:rsidR="0069691C">
        <w:rPr>
          <w:rFonts w:ascii="Avenir Next Regular" w:hAnsi="Avenir Next Regular"/>
          <w:lang w:val="en-US"/>
        </w:rPr>
        <w:t xml:space="preserve"> </w:t>
      </w:r>
    </w:p>
    <w:p w14:paraId="63011001" w14:textId="5FD691C7" w:rsidR="00634290" w:rsidRPr="00634290" w:rsidRDefault="00D12E8D" w:rsidP="0088141A">
      <w:pPr>
        <w:ind w:firstLine="720"/>
        <w:jc w:val="both"/>
        <w:rPr>
          <w:rFonts w:ascii="Avenir Next Regular" w:hAnsi="Avenir Next Regular"/>
          <w:lang w:val="en-US"/>
        </w:rPr>
      </w:pPr>
      <w:r>
        <w:rPr>
          <w:rFonts w:ascii="Avenir Next Regular" w:hAnsi="Avenir Next Regular"/>
          <w:lang w:val="en-US"/>
        </w:rPr>
        <w:t>With this in view</w:t>
      </w:r>
      <w:r w:rsidR="00983536">
        <w:rPr>
          <w:rFonts w:ascii="Avenir Next Regular" w:hAnsi="Avenir Next Regular"/>
          <w:lang w:val="en-US"/>
        </w:rPr>
        <w:t>, we examine the role that a small group of financial intermediaries played in influencing the design</w:t>
      </w:r>
      <w:r>
        <w:rPr>
          <w:rFonts w:ascii="Avenir Next Regular" w:hAnsi="Avenir Next Regular"/>
          <w:lang w:val="en-US"/>
        </w:rPr>
        <w:t xml:space="preserve"> and subsequently shaping the actual content</w:t>
      </w:r>
      <w:r w:rsidR="00983536">
        <w:rPr>
          <w:rFonts w:ascii="Avenir Next Regular" w:hAnsi="Avenir Next Regular"/>
          <w:lang w:val="en-US"/>
        </w:rPr>
        <w:t xml:space="preserve"> of a policy </w:t>
      </w:r>
      <w:r>
        <w:rPr>
          <w:rFonts w:ascii="Avenir Next Regular" w:hAnsi="Avenir Next Regular"/>
          <w:lang w:val="en-US"/>
        </w:rPr>
        <w:t>centered on</w:t>
      </w:r>
      <w:r w:rsidR="00983536">
        <w:rPr>
          <w:rFonts w:ascii="Avenir Next Regular" w:hAnsi="Avenir Next Regular"/>
          <w:lang w:val="en-US"/>
        </w:rPr>
        <w:t xml:space="preserve"> creation of</w:t>
      </w:r>
      <w:r>
        <w:rPr>
          <w:rFonts w:ascii="Avenir Next Regular" w:hAnsi="Avenir Next Regular"/>
          <w:lang w:val="en-US"/>
        </w:rPr>
        <w:t xml:space="preserve"> </w:t>
      </w:r>
      <w:r w:rsidR="00983536">
        <w:rPr>
          <w:rFonts w:ascii="Avenir Next Regular" w:hAnsi="Avenir Next Regular"/>
          <w:lang w:val="en-US"/>
        </w:rPr>
        <w:t>real estate invest</w:t>
      </w:r>
      <w:r>
        <w:rPr>
          <w:rFonts w:ascii="Avenir Next Regular" w:hAnsi="Avenir Next Regular"/>
          <w:lang w:val="en-US"/>
        </w:rPr>
        <w:t xml:space="preserve">ment trusts (REITs). </w:t>
      </w:r>
      <w:r w:rsidR="00064B03">
        <w:rPr>
          <w:rFonts w:ascii="Avenir Next Regular" w:hAnsi="Avenir Next Regular"/>
          <w:lang w:val="en-US"/>
        </w:rPr>
        <w:t>REITs</w:t>
      </w:r>
      <w:r w:rsidR="00983536">
        <w:rPr>
          <w:rFonts w:ascii="Avenir Next Regular" w:hAnsi="Avenir Next Regular"/>
          <w:lang w:val="en-US"/>
        </w:rPr>
        <w:t xml:space="preserve"> were legally instituted</w:t>
      </w:r>
      <w:r>
        <w:rPr>
          <w:rFonts w:ascii="Avenir Next Regular" w:hAnsi="Avenir Next Regular"/>
          <w:lang w:val="en-US"/>
        </w:rPr>
        <w:t xml:space="preserve"> as investment vehicles</w:t>
      </w:r>
      <w:r w:rsidR="00983536">
        <w:rPr>
          <w:rFonts w:ascii="Avenir Next Regular" w:hAnsi="Avenir Next Regular"/>
          <w:lang w:val="en-US"/>
        </w:rPr>
        <w:t xml:space="preserve"> in Brazil in 1993, but they only experienced a decisive growth in number</w:t>
      </w:r>
      <w:r w:rsidR="002023CC">
        <w:rPr>
          <w:rFonts w:ascii="Avenir Next Regular" w:hAnsi="Avenir Next Regular"/>
          <w:lang w:val="en-US"/>
        </w:rPr>
        <w:t xml:space="preserve">, </w:t>
      </w:r>
      <w:r w:rsidR="007E482B">
        <w:rPr>
          <w:rFonts w:ascii="Avenir Next Regular" w:hAnsi="Avenir Next Regular"/>
          <w:lang w:val="en-US"/>
        </w:rPr>
        <w:t>asset ownership</w:t>
      </w:r>
      <w:r>
        <w:rPr>
          <w:rFonts w:ascii="Avenir Next Regular" w:hAnsi="Avenir Next Regular"/>
          <w:lang w:val="en-US"/>
        </w:rPr>
        <w:t xml:space="preserve"> and</w:t>
      </w:r>
      <w:r w:rsidR="002023CC">
        <w:rPr>
          <w:rFonts w:ascii="Avenir Next Regular" w:hAnsi="Avenir Next Regular"/>
          <w:lang w:val="en-US"/>
        </w:rPr>
        <w:t xml:space="preserve"> </w:t>
      </w:r>
      <w:r w:rsidR="00983536">
        <w:rPr>
          <w:rFonts w:ascii="Avenir Next Regular" w:hAnsi="Avenir Next Regular"/>
          <w:lang w:val="en-US"/>
        </w:rPr>
        <w:t>market capitalization after</w:t>
      </w:r>
      <w:r>
        <w:rPr>
          <w:rFonts w:ascii="Avenir Next Regular" w:hAnsi="Avenir Next Regular"/>
          <w:lang w:val="en-US"/>
        </w:rPr>
        <w:t xml:space="preserve"> 2009. This growth was preceded, however, </w:t>
      </w:r>
      <w:r w:rsidR="00983536">
        <w:rPr>
          <w:rFonts w:ascii="Avenir Next Regular" w:hAnsi="Avenir Next Regular"/>
          <w:lang w:val="en-US"/>
        </w:rPr>
        <w:t xml:space="preserve">by extensive interactions between financial </w:t>
      </w:r>
      <w:r>
        <w:rPr>
          <w:rFonts w:ascii="Avenir Next Regular" w:hAnsi="Avenir Next Regular"/>
          <w:lang w:val="en-US"/>
        </w:rPr>
        <w:t>intermediaries (intervening often through business organizations)</w:t>
      </w:r>
      <w:r w:rsidR="00983536">
        <w:rPr>
          <w:rFonts w:ascii="Avenir Next Regular" w:hAnsi="Avenir Next Regular"/>
          <w:lang w:val="en-US"/>
        </w:rPr>
        <w:t xml:space="preserve"> and Brazil’s</w:t>
      </w:r>
      <w:r>
        <w:rPr>
          <w:rFonts w:ascii="Avenir Next Regular" w:hAnsi="Avenir Next Regular"/>
          <w:lang w:val="en-US"/>
        </w:rPr>
        <w:t xml:space="preserve"> capital market oversight agency (</w:t>
      </w:r>
      <w:proofErr w:type="spellStart"/>
      <w:r>
        <w:rPr>
          <w:rFonts w:ascii="Avenir Next Regular" w:hAnsi="Avenir Next Regular"/>
          <w:lang w:val="en-US"/>
        </w:rPr>
        <w:t>Comissão</w:t>
      </w:r>
      <w:proofErr w:type="spellEnd"/>
      <w:r>
        <w:rPr>
          <w:rFonts w:ascii="Avenir Next Regular" w:hAnsi="Avenir Next Regular"/>
          <w:lang w:val="en-US"/>
        </w:rPr>
        <w:t xml:space="preserve"> de </w:t>
      </w:r>
      <w:proofErr w:type="spellStart"/>
      <w:r>
        <w:rPr>
          <w:rFonts w:ascii="Avenir Next Regular" w:hAnsi="Avenir Next Regular"/>
          <w:lang w:val="en-US"/>
        </w:rPr>
        <w:t>Valores</w:t>
      </w:r>
      <w:proofErr w:type="spellEnd"/>
      <w:r>
        <w:rPr>
          <w:rFonts w:ascii="Avenir Next Regular" w:hAnsi="Avenir Next Regular"/>
          <w:lang w:val="en-US"/>
        </w:rPr>
        <w:t xml:space="preserve"> </w:t>
      </w:r>
      <w:proofErr w:type="spellStart"/>
      <w:r>
        <w:rPr>
          <w:rFonts w:ascii="Avenir Next Regular" w:hAnsi="Avenir Next Regular"/>
          <w:lang w:val="en-US"/>
        </w:rPr>
        <w:t>Mobiliários</w:t>
      </w:r>
      <w:proofErr w:type="spellEnd"/>
      <w:r>
        <w:rPr>
          <w:rFonts w:ascii="Avenir Next Regular" w:hAnsi="Avenir Next Regular"/>
          <w:lang w:val="en-US"/>
        </w:rPr>
        <w:t>, or CVM)</w:t>
      </w:r>
      <w:r w:rsidR="00983536">
        <w:rPr>
          <w:rFonts w:ascii="Avenir Next Regular" w:hAnsi="Avenir Next Regular"/>
          <w:lang w:val="en-US"/>
        </w:rPr>
        <w:t xml:space="preserve"> </w:t>
      </w:r>
      <w:r>
        <w:rPr>
          <w:rFonts w:ascii="Avenir Next Regular" w:hAnsi="Avenir Next Regular"/>
          <w:lang w:val="en-US"/>
        </w:rPr>
        <w:t>with a view to fine-tuning the regulatory framework that governs the creation and functioning of REITs. Relying on documents such as minutes of hearings,</w:t>
      </w:r>
      <w:r w:rsidR="007E482B">
        <w:rPr>
          <w:rFonts w:ascii="Avenir Next Regular" w:hAnsi="Avenir Next Regular"/>
          <w:lang w:val="en-US"/>
        </w:rPr>
        <w:t xml:space="preserve"> on press material,</w:t>
      </w:r>
      <w:r>
        <w:rPr>
          <w:rFonts w:ascii="Avenir Next Regular" w:hAnsi="Avenir Next Regular"/>
          <w:lang w:val="en-US"/>
        </w:rPr>
        <w:t xml:space="preserve"> </w:t>
      </w:r>
      <w:r w:rsidR="007E482B">
        <w:rPr>
          <w:rFonts w:ascii="Avenir Next Regular" w:hAnsi="Avenir Next Regular"/>
          <w:lang w:val="en-US"/>
        </w:rPr>
        <w:t>and</w:t>
      </w:r>
      <w:r>
        <w:rPr>
          <w:rFonts w:ascii="Avenir Next Regular" w:hAnsi="Avenir Next Regular"/>
          <w:lang w:val="en-US"/>
        </w:rPr>
        <w:t xml:space="preserve"> on</w:t>
      </w:r>
      <w:r w:rsidR="007E482B">
        <w:rPr>
          <w:rFonts w:ascii="Avenir Next Regular" w:hAnsi="Avenir Next Regular"/>
          <w:lang w:val="en-US"/>
        </w:rPr>
        <w:t xml:space="preserve"> </w:t>
      </w:r>
      <w:r>
        <w:rPr>
          <w:rFonts w:ascii="Avenir Next Regular" w:hAnsi="Avenir Next Regular"/>
          <w:lang w:val="en-US"/>
        </w:rPr>
        <w:t>interviews</w:t>
      </w:r>
      <w:r w:rsidR="007E482B">
        <w:rPr>
          <w:rFonts w:ascii="Avenir Next Regular" w:hAnsi="Avenir Next Regular"/>
          <w:lang w:val="en-US"/>
        </w:rPr>
        <w:t xml:space="preserve"> conducted</w:t>
      </w:r>
      <w:r>
        <w:rPr>
          <w:rFonts w:ascii="Avenir Next Regular" w:hAnsi="Avenir Next Regular"/>
          <w:lang w:val="en-US"/>
        </w:rPr>
        <w:t xml:space="preserve"> with </w:t>
      </w:r>
      <w:r w:rsidR="007E482B">
        <w:rPr>
          <w:rFonts w:ascii="Avenir Next Regular" w:hAnsi="Avenir Next Regular"/>
          <w:lang w:val="en-US"/>
        </w:rPr>
        <w:t>concerned</w:t>
      </w:r>
      <w:r>
        <w:rPr>
          <w:rFonts w:ascii="Avenir Next Regular" w:hAnsi="Avenir Next Regular"/>
          <w:lang w:val="en-US"/>
        </w:rPr>
        <w:t xml:space="preserve"> </w:t>
      </w:r>
      <w:r w:rsidR="007E482B">
        <w:rPr>
          <w:rFonts w:ascii="Avenir Next Regular" w:hAnsi="Avenir Next Regular"/>
          <w:lang w:val="en-US"/>
        </w:rPr>
        <w:t>actors</w:t>
      </w:r>
      <w:r>
        <w:rPr>
          <w:rFonts w:ascii="Avenir Next Regular" w:hAnsi="Avenir Next Regular"/>
          <w:lang w:val="en-US"/>
        </w:rPr>
        <w:t xml:space="preserve">, </w:t>
      </w:r>
      <w:r w:rsidR="00EE2B0C">
        <w:rPr>
          <w:rFonts w:ascii="Avenir Next Regular" w:hAnsi="Avenir Next Regular"/>
          <w:lang w:val="en-US"/>
        </w:rPr>
        <w:t>this paper shows how</w:t>
      </w:r>
      <w:r w:rsidR="00811DD9">
        <w:rPr>
          <w:rFonts w:ascii="Avenir Next Regular" w:hAnsi="Avenir Next Regular"/>
          <w:lang w:val="en-US"/>
        </w:rPr>
        <w:t xml:space="preserve">, a decade down the road, </w:t>
      </w:r>
      <w:r w:rsidR="00EE2B0C">
        <w:rPr>
          <w:rFonts w:ascii="Avenir Next Regular" w:hAnsi="Avenir Next Regular"/>
          <w:lang w:val="en-US"/>
        </w:rPr>
        <w:t xml:space="preserve">a financial instrument initially planed to support the construction sector has been colonized by financial intermediaries. The latter </w:t>
      </w:r>
      <w:r>
        <w:rPr>
          <w:rFonts w:ascii="Avenir Next Regular" w:hAnsi="Avenir Next Regular"/>
          <w:lang w:val="en-US"/>
        </w:rPr>
        <w:t>have been influential in</w:t>
      </w:r>
      <w:r w:rsidR="007E482B">
        <w:rPr>
          <w:rFonts w:ascii="Avenir Next Regular" w:hAnsi="Avenir Next Regular"/>
          <w:lang w:val="en-US"/>
        </w:rPr>
        <w:t xml:space="preserve"> drawing up</w:t>
      </w:r>
      <w:r>
        <w:rPr>
          <w:rFonts w:ascii="Avenir Next Regular" w:hAnsi="Avenir Next Regular"/>
          <w:lang w:val="en-US"/>
        </w:rPr>
        <w:t xml:space="preserve"> the key legal rulings that</w:t>
      </w:r>
      <w:r w:rsidR="007E482B">
        <w:rPr>
          <w:rFonts w:ascii="Avenir Next Regular" w:hAnsi="Avenir Next Regular"/>
          <w:lang w:val="en-US"/>
        </w:rPr>
        <w:t xml:space="preserve"> currently</w:t>
      </w:r>
      <w:r>
        <w:rPr>
          <w:rFonts w:ascii="Avenir Next Regular" w:hAnsi="Avenir Next Regular"/>
          <w:lang w:val="en-US"/>
        </w:rPr>
        <w:t xml:space="preserve"> underpin the operation of REITs</w:t>
      </w:r>
      <w:r w:rsidR="007E482B">
        <w:rPr>
          <w:rFonts w:ascii="Avenir Next Regular" w:hAnsi="Avenir Next Regular"/>
          <w:lang w:val="en-US"/>
        </w:rPr>
        <w:t xml:space="preserve"> – most notably the 2008 CVM Ruling 472, which regulates the duties and roles to be undertaken by the different players of this market</w:t>
      </w:r>
      <w:r>
        <w:rPr>
          <w:rFonts w:ascii="Avenir Next Regular" w:hAnsi="Avenir Next Regular"/>
          <w:lang w:val="en-US"/>
        </w:rPr>
        <w:t xml:space="preserve">. </w:t>
      </w:r>
      <w:r w:rsidR="00071CF0">
        <w:rPr>
          <w:rFonts w:ascii="Avenir Next Regular" w:hAnsi="Avenir Next Regular"/>
          <w:lang w:val="en-US"/>
        </w:rPr>
        <w:t>However, the discussions involving regulatory authorities and financial market players, as well as the final draft of Ruling 472, had no specification or targets regarding the urban outcomes</w:t>
      </w:r>
      <w:r w:rsidR="0088141A">
        <w:rPr>
          <w:rFonts w:ascii="Avenir Next Regular" w:hAnsi="Avenir Next Regular"/>
          <w:lang w:val="en-US"/>
        </w:rPr>
        <w:t xml:space="preserve"> of this new financial circuit</w:t>
      </w:r>
      <w:r w:rsidR="00071CF0">
        <w:rPr>
          <w:rFonts w:ascii="Avenir Next Regular" w:hAnsi="Avenir Next Regular"/>
          <w:lang w:val="en-US"/>
        </w:rPr>
        <w:t>. This empty-shell character of the regulatory framework leads us to a</w:t>
      </w:r>
      <w:r>
        <w:rPr>
          <w:rFonts w:ascii="Avenir Next Regular" w:hAnsi="Avenir Next Regular"/>
          <w:lang w:val="en-US"/>
        </w:rPr>
        <w:t xml:space="preserve"> second</w:t>
      </w:r>
      <w:r w:rsidR="007E482B">
        <w:rPr>
          <w:rFonts w:ascii="Avenir Next Regular" w:hAnsi="Avenir Next Regular"/>
          <w:lang w:val="en-US"/>
        </w:rPr>
        <w:t xml:space="preserve"> part of the research</w:t>
      </w:r>
      <w:r w:rsidR="00071CF0">
        <w:rPr>
          <w:rFonts w:ascii="Avenir Next Regular" w:hAnsi="Avenir Next Regular"/>
          <w:lang w:val="en-US"/>
        </w:rPr>
        <w:t xml:space="preserve"> that</w:t>
      </w:r>
      <w:r w:rsidR="007E482B">
        <w:rPr>
          <w:rFonts w:ascii="Avenir Next Regular" w:hAnsi="Avenir Next Regular"/>
          <w:lang w:val="en-US"/>
        </w:rPr>
        <w:t xml:space="preserve"> </w:t>
      </w:r>
      <w:r w:rsidR="00071CF0">
        <w:rPr>
          <w:rFonts w:ascii="Avenir Next Regular" w:hAnsi="Avenir Next Regular"/>
          <w:lang w:val="en-US"/>
        </w:rPr>
        <w:t xml:space="preserve">looks </w:t>
      </w:r>
      <w:r w:rsidR="007E482B">
        <w:rPr>
          <w:rFonts w:ascii="Avenir Next Regular" w:hAnsi="Avenir Next Regular"/>
          <w:lang w:val="en-US"/>
        </w:rPr>
        <w:t xml:space="preserve">into how these financial intermediaries, </w:t>
      </w:r>
      <w:r w:rsidR="002023CC">
        <w:rPr>
          <w:rFonts w:ascii="Avenir Next Regular" w:hAnsi="Avenir Next Regular"/>
          <w:lang w:val="en-US"/>
        </w:rPr>
        <w:t>in</w:t>
      </w:r>
      <w:r w:rsidR="007E482B">
        <w:rPr>
          <w:rFonts w:ascii="Avenir Next Regular" w:hAnsi="Avenir Next Regular"/>
          <w:lang w:val="en-US"/>
        </w:rPr>
        <w:t xml:space="preserve"> their day-to-day interactions in a tightly</w:t>
      </w:r>
      <w:r w:rsidR="00B20F00">
        <w:rPr>
          <w:rFonts w:ascii="Avenir Next Regular" w:hAnsi="Avenir Next Regular"/>
          <w:lang w:val="en-US"/>
        </w:rPr>
        <w:t xml:space="preserve"> </w:t>
      </w:r>
      <w:r w:rsidR="007E482B">
        <w:rPr>
          <w:rFonts w:ascii="Avenir Next Regular" w:hAnsi="Avenir Next Regular"/>
          <w:lang w:val="en-US"/>
        </w:rPr>
        <w:t xml:space="preserve">knit business community </w:t>
      </w:r>
      <w:r w:rsidR="00064B03">
        <w:rPr>
          <w:rFonts w:ascii="Avenir Next Regular" w:hAnsi="Avenir Next Regular"/>
          <w:lang w:val="en-US"/>
        </w:rPr>
        <w:t>based in São Paulo</w:t>
      </w:r>
      <w:r w:rsidR="007E482B">
        <w:rPr>
          <w:rFonts w:ascii="Avenir Next Regular" w:hAnsi="Avenir Next Regular"/>
          <w:lang w:val="en-US"/>
        </w:rPr>
        <w:t xml:space="preserve">, </w:t>
      </w:r>
      <w:r w:rsidR="00064B03">
        <w:rPr>
          <w:rFonts w:ascii="Avenir Next Regular" w:hAnsi="Avenir Next Regular"/>
          <w:lang w:val="en-US"/>
        </w:rPr>
        <w:t>gave</w:t>
      </w:r>
      <w:r w:rsidR="007E482B">
        <w:rPr>
          <w:rFonts w:ascii="Avenir Next Regular" w:hAnsi="Avenir Next Regular"/>
          <w:lang w:val="en-US"/>
        </w:rPr>
        <w:t xml:space="preserve"> shape to this policy after 2009 through their business strategies and investment decisions. Benefiting from the abovementioned regulatory framework, as well as from parallel incentives that included tax exemptions for shareholders in REITs and the permission for pension funds to buy REITs shares, investment banks have been nimble in spotting </w:t>
      </w:r>
      <w:r w:rsidR="00D677E4">
        <w:rPr>
          <w:rFonts w:ascii="Avenir Next Regular" w:hAnsi="Avenir Next Regular"/>
          <w:lang w:val="en-US"/>
        </w:rPr>
        <w:t xml:space="preserve">apparently </w:t>
      </w:r>
      <w:r w:rsidR="007E482B">
        <w:rPr>
          <w:rFonts w:ascii="Avenir Next Regular" w:hAnsi="Avenir Next Regular"/>
          <w:lang w:val="en-US"/>
        </w:rPr>
        <w:t xml:space="preserve">promising investment opportunities, setting up new REITs to explore such opportunities, and marketing these investment vehicles to well-off households. Indeed, from an average of less than BRL 500 million before 2009, the volume of REITs shares issued annually rose steadily to reach a peak of almost BRL </w:t>
      </w:r>
      <w:r w:rsidR="00064B03">
        <w:rPr>
          <w:rFonts w:ascii="Avenir Next Regular" w:hAnsi="Avenir Next Regular"/>
          <w:lang w:val="en-US"/>
        </w:rPr>
        <w:t xml:space="preserve">7 </w:t>
      </w:r>
      <w:r w:rsidR="007E482B">
        <w:rPr>
          <w:rFonts w:ascii="Avenir Next Regular" w:hAnsi="Avenir Next Regular"/>
          <w:lang w:val="en-US"/>
        </w:rPr>
        <w:t>billion in 2013. More im</w:t>
      </w:r>
      <w:r w:rsidR="002023CC">
        <w:rPr>
          <w:rFonts w:ascii="Avenir Next Regular" w:hAnsi="Avenir Next Regular"/>
          <w:lang w:val="en-US"/>
        </w:rPr>
        <w:t>portant to our aim</w:t>
      </w:r>
      <w:r w:rsidR="0045390E">
        <w:rPr>
          <w:rFonts w:ascii="Avenir Next Regular" w:hAnsi="Avenir Next Regular"/>
          <w:lang w:val="en-US"/>
        </w:rPr>
        <w:t>,</w:t>
      </w:r>
      <w:r w:rsidR="002023CC">
        <w:rPr>
          <w:rFonts w:ascii="Avenir Next Regular" w:hAnsi="Avenir Next Regular"/>
          <w:lang w:val="en-US"/>
        </w:rPr>
        <w:t xml:space="preserve"> though</w:t>
      </w:r>
      <w:r w:rsidR="0045390E">
        <w:rPr>
          <w:rFonts w:ascii="Avenir Next Regular" w:hAnsi="Avenir Next Regular"/>
          <w:lang w:val="en-US"/>
        </w:rPr>
        <w:t>,</w:t>
      </w:r>
      <w:r w:rsidR="007E482B">
        <w:rPr>
          <w:rFonts w:ascii="Avenir Next Regular" w:hAnsi="Avenir Next Regular"/>
          <w:lang w:val="en-US"/>
        </w:rPr>
        <w:t xml:space="preserve"> </w:t>
      </w:r>
      <w:r w:rsidR="00D677E4">
        <w:rPr>
          <w:rFonts w:ascii="Avenir Next Regular" w:hAnsi="Avenir Next Regular"/>
          <w:lang w:val="en-US"/>
        </w:rPr>
        <w:t xml:space="preserve">the proliferation of REITs highlights </w:t>
      </w:r>
      <w:r w:rsidR="007E482B">
        <w:rPr>
          <w:rFonts w:ascii="Avenir Next Regular" w:hAnsi="Avenir Next Regular"/>
          <w:lang w:val="en-US"/>
        </w:rPr>
        <w:t xml:space="preserve">how these financial intermediaries defined the content of the policy by directing investment to certain types of assets and certain locations instead of others. </w:t>
      </w:r>
      <w:r w:rsidR="00B20F00">
        <w:rPr>
          <w:rFonts w:ascii="Avenir Next Regular" w:hAnsi="Avenir Next Regular"/>
          <w:lang w:val="en-US"/>
        </w:rPr>
        <w:t>O</w:t>
      </w:r>
      <w:r w:rsidR="007E482B">
        <w:rPr>
          <w:rFonts w:ascii="Avenir Next Regular" w:hAnsi="Avenir Next Regular"/>
          <w:lang w:val="en-US"/>
        </w:rPr>
        <w:t xml:space="preserve">ur research </w:t>
      </w:r>
      <w:r w:rsidR="00064B03">
        <w:rPr>
          <w:rFonts w:ascii="Avenir Next Regular" w:hAnsi="Avenir Next Regular"/>
          <w:lang w:val="en-US"/>
        </w:rPr>
        <w:t>shows</w:t>
      </w:r>
      <w:r w:rsidR="007E482B">
        <w:rPr>
          <w:rFonts w:ascii="Avenir Next Regular" w:hAnsi="Avenir Next Regular"/>
          <w:lang w:val="en-US"/>
        </w:rPr>
        <w:t xml:space="preserve"> that investment managers have expressed a number of preferences in building up property portfolios that </w:t>
      </w:r>
      <w:r w:rsidR="0045390E">
        <w:rPr>
          <w:rFonts w:ascii="Avenir Next Regular" w:hAnsi="Avenir Next Regular"/>
          <w:lang w:val="en-US"/>
        </w:rPr>
        <w:t>reflect</w:t>
      </w:r>
      <w:r w:rsidR="007E482B">
        <w:rPr>
          <w:rFonts w:ascii="Avenir Next Regular" w:hAnsi="Avenir Next Regular"/>
          <w:lang w:val="en-US"/>
        </w:rPr>
        <w:t xml:space="preserve"> their own perceptions of opportunity and risk. First, in terms of asset </w:t>
      </w:r>
      <w:r w:rsidR="0045390E">
        <w:rPr>
          <w:rFonts w:ascii="Avenir Next Regular" w:hAnsi="Avenir Next Regular"/>
          <w:lang w:val="en-US"/>
        </w:rPr>
        <w:t>types</w:t>
      </w:r>
      <w:r w:rsidR="007E482B">
        <w:rPr>
          <w:rFonts w:ascii="Avenir Next Regular" w:hAnsi="Avenir Next Regular"/>
          <w:lang w:val="en-US"/>
        </w:rPr>
        <w:t xml:space="preserve">, financial intermediaries have been shown to give priority to </w:t>
      </w:r>
      <w:r w:rsidR="00071CF0">
        <w:rPr>
          <w:rFonts w:ascii="Avenir Next Regular" w:hAnsi="Avenir Next Regular"/>
          <w:lang w:val="en-US"/>
        </w:rPr>
        <w:t>grade-A</w:t>
      </w:r>
      <w:r w:rsidR="007E482B">
        <w:rPr>
          <w:rFonts w:ascii="Avenir Next Regular" w:hAnsi="Avenir Next Regular"/>
          <w:lang w:val="en-US"/>
        </w:rPr>
        <w:t xml:space="preserve"> property (such as upper-end office high-rises) due to the diminished risk posed by the</w:t>
      </w:r>
      <w:r w:rsidR="00071CF0">
        <w:rPr>
          <w:rFonts w:ascii="Avenir Next Regular" w:hAnsi="Avenir Next Regular"/>
          <w:lang w:val="en-US"/>
        </w:rPr>
        <w:t>ir</w:t>
      </w:r>
      <w:r w:rsidR="007E482B">
        <w:rPr>
          <w:rFonts w:ascii="Avenir Next Regular" w:hAnsi="Avenir Next Regular"/>
          <w:lang w:val="en-US"/>
        </w:rPr>
        <w:t xml:space="preserve"> </w:t>
      </w:r>
      <w:r w:rsidR="002023CC">
        <w:rPr>
          <w:rFonts w:ascii="Avenir Next Regular" w:hAnsi="Avenir Next Regular"/>
          <w:lang w:val="en-US"/>
        </w:rPr>
        <w:t>characteristic</w:t>
      </w:r>
      <w:r w:rsidR="007E482B">
        <w:rPr>
          <w:rFonts w:ascii="Avenir Next Regular" w:hAnsi="Avenir Next Regular"/>
          <w:lang w:val="en-US"/>
        </w:rPr>
        <w:t xml:space="preserve"> tenant – </w:t>
      </w:r>
      <w:r w:rsidR="002023CC">
        <w:rPr>
          <w:rFonts w:ascii="Avenir Next Regular" w:hAnsi="Avenir Next Regular"/>
          <w:lang w:val="en-US"/>
        </w:rPr>
        <w:t xml:space="preserve">usually </w:t>
      </w:r>
      <w:r w:rsidR="007E482B">
        <w:rPr>
          <w:rFonts w:ascii="Avenir Next Regular" w:hAnsi="Avenir Next Regular"/>
          <w:lang w:val="en-US"/>
        </w:rPr>
        <w:t xml:space="preserve">large corporations with steadier cash flow expectations. Second, even if investment opportunities exist outside the two economic hubs (São Paulo and Rio de Janeiro), investment </w:t>
      </w:r>
      <w:r w:rsidR="0045390E">
        <w:rPr>
          <w:rFonts w:ascii="Avenir Next Regular" w:hAnsi="Avenir Next Regular"/>
          <w:lang w:val="en-US"/>
        </w:rPr>
        <w:t>managers</w:t>
      </w:r>
      <w:r w:rsidR="007E482B">
        <w:rPr>
          <w:rFonts w:ascii="Avenir Next Regular" w:hAnsi="Avenir Next Regular"/>
          <w:lang w:val="en-US"/>
        </w:rPr>
        <w:t xml:space="preserve"> have instead chose</w:t>
      </w:r>
      <w:r w:rsidR="002023CC">
        <w:rPr>
          <w:rFonts w:ascii="Avenir Next Regular" w:hAnsi="Avenir Next Regular"/>
          <w:lang w:val="en-US"/>
        </w:rPr>
        <w:t>n</w:t>
      </w:r>
      <w:r w:rsidR="007E482B">
        <w:rPr>
          <w:rFonts w:ascii="Avenir Next Regular" w:hAnsi="Avenir Next Regular"/>
          <w:lang w:val="en-US"/>
        </w:rPr>
        <w:t xml:space="preserve"> to concentrate their property portfolio in </w:t>
      </w:r>
      <w:r w:rsidR="0045390E">
        <w:rPr>
          <w:rFonts w:ascii="Avenir Next Regular" w:hAnsi="Avenir Next Regular"/>
          <w:lang w:val="en-US"/>
        </w:rPr>
        <w:t xml:space="preserve">selected areas within </w:t>
      </w:r>
      <w:r w:rsidR="007E482B">
        <w:rPr>
          <w:rFonts w:ascii="Avenir Next Regular" w:hAnsi="Avenir Next Regular"/>
          <w:lang w:val="en-US"/>
        </w:rPr>
        <w:t>these</w:t>
      </w:r>
      <w:r w:rsidR="002023CC">
        <w:rPr>
          <w:rFonts w:ascii="Avenir Next Regular" w:hAnsi="Avenir Next Regular"/>
          <w:lang w:val="en-US"/>
        </w:rPr>
        <w:t xml:space="preserve"> two</w:t>
      </w:r>
      <w:r w:rsidR="007E482B">
        <w:rPr>
          <w:rFonts w:ascii="Avenir Next Regular" w:hAnsi="Avenir Next Regular"/>
          <w:lang w:val="en-US"/>
        </w:rPr>
        <w:t xml:space="preserve"> cities, a preference that stems both from the easiness of </w:t>
      </w:r>
      <w:r w:rsidR="0045390E">
        <w:rPr>
          <w:rFonts w:ascii="Avenir Next Regular" w:hAnsi="Avenir Next Regular"/>
          <w:lang w:val="en-US"/>
        </w:rPr>
        <w:t>seeking</w:t>
      </w:r>
      <w:r w:rsidR="007E482B">
        <w:rPr>
          <w:rFonts w:ascii="Avenir Next Regular" w:hAnsi="Avenir Next Regular"/>
          <w:lang w:val="en-US"/>
        </w:rPr>
        <w:t xml:space="preserve"> new investment opportunities</w:t>
      </w:r>
      <w:r w:rsidR="0045390E">
        <w:rPr>
          <w:rFonts w:ascii="Avenir Next Regular" w:hAnsi="Avenir Next Regular"/>
          <w:lang w:val="en-US"/>
        </w:rPr>
        <w:t xml:space="preserve"> in an environment of</w:t>
      </w:r>
      <w:r w:rsidR="007E482B">
        <w:rPr>
          <w:rFonts w:ascii="Avenir Next Regular" w:hAnsi="Avenir Next Regular"/>
          <w:lang w:val="en-US"/>
        </w:rPr>
        <w:t xml:space="preserve"> everyday </w:t>
      </w:r>
      <w:r w:rsidR="002023CC">
        <w:rPr>
          <w:rFonts w:ascii="Avenir Next Regular" w:hAnsi="Avenir Next Regular"/>
          <w:lang w:val="en-US"/>
        </w:rPr>
        <w:t>interactions</w:t>
      </w:r>
      <w:r w:rsidR="007E482B">
        <w:rPr>
          <w:rFonts w:ascii="Avenir Next Regular" w:hAnsi="Avenir Next Regular"/>
          <w:lang w:val="en-US"/>
        </w:rPr>
        <w:t xml:space="preserve"> with developers and end users; and, relatedly, from the perception of risk associated with far-away cities. </w:t>
      </w:r>
      <w:r w:rsidR="000B4722">
        <w:rPr>
          <w:rFonts w:ascii="Avenir Next Regular" w:hAnsi="Avenir Next Regular"/>
          <w:lang w:val="en-US"/>
        </w:rPr>
        <w:t xml:space="preserve">As a key conclusion, </w:t>
      </w:r>
      <w:r w:rsidR="00064B03">
        <w:rPr>
          <w:rFonts w:ascii="Avenir Next Regular" w:hAnsi="Avenir Next Regular"/>
          <w:lang w:val="en-US"/>
        </w:rPr>
        <w:t xml:space="preserve">it is </w:t>
      </w:r>
      <w:r w:rsidR="000B4722">
        <w:rPr>
          <w:rFonts w:ascii="Avenir Next Regular" w:hAnsi="Avenir Next Regular"/>
          <w:lang w:val="en-US"/>
        </w:rPr>
        <w:t>note</w:t>
      </w:r>
      <w:r w:rsidR="00064B03">
        <w:rPr>
          <w:rFonts w:ascii="Avenir Next Regular" w:hAnsi="Avenir Next Regular"/>
          <w:lang w:val="en-US"/>
        </w:rPr>
        <w:t>d</w:t>
      </w:r>
      <w:r w:rsidR="000B4722">
        <w:rPr>
          <w:rFonts w:ascii="Avenir Next Regular" w:hAnsi="Avenir Next Regular"/>
          <w:lang w:val="en-US"/>
        </w:rPr>
        <w:t xml:space="preserve"> that, although</w:t>
      </w:r>
      <w:r w:rsidR="0045390E">
        <w:rPr>
          <w:rFonts w:ascii="Avenir Next Regular" w:hAnsi="Avenir Next Regular"/>
          <w:lang w:val="en-US"/>
        </w:rPr>
        <w:t xml:space="preserve"> the policy was </w:t>
      </w:r>
      <w:r w:rsidR="007E482B">
        <w:rPr>
          <w:rFonts w:ascii="Avenir Next Regular" w:hAnsi="Avenir Next Regular"/>
          <w:lang w:val="en-US"/>
        </w:rPr>
        <w:t xml:space="preserve">justified </w:t>
      </w:r>
      <w:r w:rsidR="000B4722">
        <w:rPr>
          <w:rFonts w:ascii="Avenir Next Regular" w:hAnsi="Avenir Next Regular"/>
          <w:lang w:val="en-US"/>
        </w:rPr>
        <w:t xml:space="preserve">on the grounds that it could generate widespread benefits to the building industry as well as funding to firms that want to re-concentrate capital on their core business, its actual implementation by financial intermediaries has resulted in a highly concentrated pattern of investment (both in terms of asset type and location), with important </w:t>
      </w:r>
      <w:r w:rsidR="00B95E13">
        <w:rPr>
          <w:rFonts w:ascii="Avenir Next Regular" w:hAnsi="Avenir Next Regular"/>
          <w:lang w:val="en-US"/>
        </w:rPr>
        <w:t xml:space="preserve">potential </w:t>
      </w:r>
      <w:r w:rsidR="000B4722">
        <w:rPr>
          <w:rFonts w:ascii="Avenir Next Regular" w:hAnsi="Avenir Next Regular"/>
          <w:lang w:val="en-US"/>
        </w:rPr>
        <w:t>consequences for urban development</w:t>
      </w:r>
      <w:r w:rsidR="00B95E13">
        <w:rPr>
          <w:rFonts w:ascii="Avenir Next Regular" w:hAnsi="Avenir Next Regular"/>
          <w:lang w:val="en-US"/>
        </w:rPr>
        <w:t xml:space="preserve"> (see Halbert et al., 2014 for a reflection on this)</w:t>
      </w:r>
      <w:r w:rsidR="000B4722">
        <w:rPr>
          <w:rFonts w:ascii="Avenir Next Regular" w:hAnsi="Avenir Next Regular"/>
          <w:lang w:val="en-US"/>
        </w:rPr>
        <w:t xml:space="preserve">. </w:t>
      </w:r>
    </w:p>
    <w:p w14:paraId="3C95BAB6" w14:textId="4F795317" w:rsidR="00B20F00" w:rsidRDefault="00B20F00" w:rsidP="00634290">
      <w:pPr>
        <w:tabs>
          <w:tab w:val="left" w:pos="5793"/>
        </w:tabs>
        <w:rPr>
          <w:rFonts w:ascii="Avenir Next Regular" w:hAnsi="Avenir Next Regular"/>
          <w:lang w:val="en-US"/>
        </w:rPr>
      </w:pPr>
    </w:p>
    <w:p w14:paraId="7C756D0C" w14:textId="5DD7FE19" w:rsidR="00B20F00" w:rsidRDefault="00B20F00" w:rsidP="00634290">
      <w:pPr>
        <w:tabs>
          <w:tab w:val="left" w:pos="5793"/>
        </w:tabs>
        <w:rPr>
          <w:rFonts w:ascii="Avenir Next Regular" w:hAnsi="Avenir Next Regular"/>
          <w:u w:val="single"/>
          <w:lang w:val="en-US"/>
        </w:rPr>
      </w:pPr>
      <w:r w:rsidRPr="00B20F00">
        <w:rPr>
          <w:rFonts w:ascii="Avenir Next Regular" w:hAnsi="Avenir Next Regular"/>
          <w:u w:val="single"/>
          <w:lang w:val="en-US"/>
        </w:rPr>
        <w:t>References</w:t>
      </w:r>
      <w:r>
        <w:rPr>
          <w:rFonts w:ascii="Avenir Next Regular" w:hAnsi="Avenir Next Regular"/>
          <w:u w:val="single"/>
          <w:lang w:val="en-US"/>
        </w:rPr>
        <w:t>:</w:t>
      </w:r>
    </w:p>
    <w:p w14:paraId="219D2653" w14:textId="77777777" w:rsidR="00B20F00" w:rsidRDefault="00B20F00" w:rsidP="00634290">
      <w:pPr>
        <w:tabs>
          <w:tab w:val="left" w:pos="5793"/>
        </w:tabs>
        <w:rPr>
          <w:rFonts w:ascii="Avenir Next Regular" w:hAnsi="Avenir Next Regular"/>
          <w:u w:val="single"/>
          <w:lang w:val="en-US"/>
        </w:rPr>
      </w:pPr>
    </w:p>
    <w:p w14:paraId="0D605343" w14:textId="77777777" w:rsidR="00B20F00" w:rsidRPr="00B20F00" w:rsidRDefault="00B20F00" w:rsidP="00B20F00">
      <w:pPr>
        <w:tabs>
          <w:tab w:val="left" w:pos="5793"/>
        </w:tabs>
        <w:rPr>
          <w:rFonts w:ascii="Avenir Next Regular" w:hAnsi="Avenir Next Regular"/>
        </w:rPr>
      </w:pPr>
      <w:r w:rsidRPr="00B20F00">
        <w:rPr>
          <w:rFonts w:ascii="Avenir Next Regular" w:hAnsi="Avenir Next Regular"/>
        </w:rPr>
        <w:t xml:space="preserve">Ashton, P., </w:t>
      </w:r>
      <w:proofErr w:type="spellStart"/>
      <w:r w:rsidRPr="00B20F00">
        <w:rPr>
          <w:rFonts w:ascii="Avenir Next Regular" w:hAnsi="Avenir Next Regular"/>
        </w:rPr>
        <w:t>Doussard</w:t>
      </w:r>
      <w:proofErr w:type="spellEnd"/>
      <w:r w:rsidRPr="00B20F00">
        <w:rPr>
          <w:rFonts w:ascii="Avenir Next Regular" w:hAnsi="Avenir Next Regular"/>
        </w:rPr>
        <w:t xml:space="preserve">, M., &amp; Weber, R. (2014). </w:t>
      </w:r>
      <w:proofErr w:type="spellStart"/>
      <w:r w:rsidRPr="00B20F00">
        <w:rPr>
          <w:rFonts w:ascii="Avenir Next Regular" w:hAnsi="Avenir Next Regular"/>
        </w:rPr>
        <w:t>Reconstituting</w:t>
      </w:r>
      <w:proofErr w:type="spellEnd"/>
      <w:r w:rsidRPr="00B20F00">
        <w:rPr>
          <w:rFonts w:ascii="Avenir Next Regular" w:hAnsi="Avenir Next Regular"/>
        </w:rPr>
        <w:t xml:space="preserve"> </w:t>
      </w:r>
      <w:proofErr w:type="spellStart"/>
      <w:r w:rsidRPr="00B20F00">
        <w:rPr>
          <w:rFonts w:ascii="Avenir Next Regular" w:hAnsi="Avenir Next Regular"/>
        </w:rPr>
        <w:t>the</w:t>
      </w:r>
      <w:proofErr w:type="spellEnd"/>
      <w:r w:rsidRPr="00B20F00">
        <w:rPr>
          <w:rFonts w:ascii="Avenir Next Regular" w:hAnsi="Avenir Next Regular"/>
        </w:rPr>
        <w:t xml:space="preserve"> </w:t>
      </w:r>
      <w:proofErr w:type="spellStart"/>
      <w:r w:rsidRPr="00B20F00">
        <w:rPr>
          <w:rFonts w:ascii="Avenir Next Regular" w:hAnsi="Avenir Next Regular"/>
        </w:rPr>
        <w:t>state</w:t>
      </w:r>
      <w:proofErr w:type="spellEnd"/>
      <w:r w:rsidRPr="00B20F00">
        <w:rPr>
          <w:rFonts w:ascii="Avenir Next Regular" w:hAnsi="Avenir Next Regular"/>
        </w:rPr>
        <w:t xml:space="preserve">: City </w:t>
      </w:r>
      <w:proofErr w:type="spellStart"/>
      <w:r w:rsidRPr="00B20F00">
        <w:rPr>
          <w:rFonts w:ascii="Avenir Next Regular" w:hAnsi="Avenir Next Regular"/>
        </w:rPr>
        <w:t>powers</w:t>
      </w:r>
      <w:proofErr w:type="spellEnd"/>
      <w:r w:rsidRPr="00B20F00">
        <w:rPr>
          <w:rFonts w:ascii="Avenir Next Regular" w:hAnsi="Avenir Next Regular"/>
        </w:rPr>
        <w:t xml:space="preserve"> </w:t>
      </w:r>
      <w:proofErr w:type="spellStart"/>
      <w:r w:rsidRPr="00B20F00">
        <w:rPr>
          <w:rFonts w:ascii="Avenir Next Regular" w:hAnsi="Avenir Next Regular"/>
        </w:rPr>
        <w:t>and</w:t>
      </w:r>
      <w:proofErr w:type="spellEnd"/>
      <w:r w:rsidRPr="00B20F00">
        <w:rPr>
          <w:rFonts w:ascii="Avenir Next Regular" w:hAnsi="Avenir Next Regular"/>
        </w:rPr>
        <w:t xml:space="preserve"> </w:t>
      </w:r>
      <w:proofErr w:type="spellStart"/>
      <w:r w:rsidRPr="00B20F00">
        <w:rPr>
          <w:rFonts w:ascii="Avenir Next Regular" w:hAnsi="Avenir Next Regular"/>
        </w:rPr>
        <w:t>exposures</w:t>
      </w:r>
      <w:proofErr w:type="spellEnd"/>
      <w:r w:rsidRPr="00B20F00">
        <w:rPr>
          <w:rFonts w:ascii="Avenir Next Regular" w:hAnsi="Avenir Next Regular"/>
        </w:rPr>
        <w:t xml:space="preserve"> in </w:t>
      </w:r>
      <w:proofErr w:type="spellStart"/>
      <w:r w:rsidRPr="00B20F00">
        <w:rPr>
          <w:rFonts w:ascii="Avenir Next Regular" w:hAnsi="Avenir Next Regular"/>
        </w:rPr>
        <w:t>Chicago’s</w:t>
      </w:r>
      <w:proofErr w:type="spellEnd"/>
      <w:r w:rsidRPr="00B20F00">
        <w:rPr>
          <w:rFonts w:ascii="Avenir Next Regular" w:hAnsi="Avenir Next Regular"/>
        </w:rPr>
        <w:t xml:space="preserve"> </w:t>
      </w:r>
      <w:proofErr w:type="spellStart"/>
      <w:r w:rsidRPr="00B20F00">
        <w:rPr>
          <w:rFonts w:ascii="Avenir Next Regular" w:hAnsi="Avenir Next Regular"/>
        </w:rPr>
        <w:t>infrastructure</w:t>
      </w:r>
      <w:proofErr w:type="spellEnd"/>
      <w:r w:rsidRPr="00B20F00">
        <w:rPr>
          <w:rFonts w:ascii="Avenir Next Regular" w:hAnsi="Avenir Next Regular"/>
        </w:rPr>
        <w:t xml:space="preserve"> </w:t>
      </w:r>
      <w:proofErr w:type="spellStart"/>
      <w:r w:rsidRPr="00B20F00">
        <w:rPr>
          <w:rFonts w:ascii="Avenir Next Regular" w:hAnsi="Avenir Next Regular"/>
        </w:rPr>
        <w:t>leases</w:t>
      </w:r>
      <w:proofErr w:type="spellEnd"/>
      <w:r w:rsidRPr="00B20F00">
        <w:rPr>
          <w:rFonts w:ascii="Avenir Next Regular" w:hAnsi="Avenir Next Regular"/>
        </w:rPr>
        <w:t>. </w:t>
      </w:r>
      <w:proofErr w:type="spellStart"/>
      <w:r w:rsidRPr="00B20F00">
        <w:rPr>
          <w:rFonts w:ascii="Avenir Next Regular" w:hAnsi="Avenir Next Regular"/>
          <w:i/>
          <w:iCs/>
        </w:rPr>
        <w:t>Urban</w:t>
      </w:r>
      <w:proofErr w:type="spellEnd"/>
      <w:r w:rsidRPr="00B20F00">
        <w:rPr>
          <w:rFonts w:ascii="Avenir Next Regular" w:hAnsi="Avenir Next Regular"/>
          <w:i/>
          <w:iCs/>
        </w:rPr>
        <w:t xml:space="preserve"> </w:t>
      </w:r>
      <w:proofErr w:type="spellStart"/>
      <w:r w:rsidRPr="00B20F00">
        <w:rPr>
          <w:rFonts w:ascii="Avenir Next Regular" w:hAnsi="Avenir Next Regular"/>
          <w:i/>
          <w:iCs/>
        </w:rPr>
        <w:t>Studies</w:t>
      </w:r>
      <w:proofErr w:type="spellEnd"/>
      <w:r w:rsidRPr="00B20F00">
        <w:rPr>
          <w:rFonts w:ascii="Avenir Next Regular" w:hAnsi="Avenir Next Regular"/>
        </w:rPr>
        <w:t>, 0042098014532962.</w:t>
      </w:r>
    </w:p>
    <w:p w14:paraId="769A2B75" w14:textId="77777777" w:rsidR="00B20F00" w:rsidRPr="00B20F00" w:rsidRDefault="00B20F00" w:rsidP="00B20F00">
      <w:pPr>
        <w:tabs>
          <w:tab w:val="left" w:pos="5793"/>
        </w:tabs>
        <w:rPr>
          <w:rFonts w:ascii="Avenir Next Regular" w:hAnsi="Avenir Next Regular"/>
        </w:rPr>
      </w:pPr>
      <w:proofErr w:type="spellStart"/>
      <w:r w:rsidRPr="00B20F00">
        <w:rPr>
          <w:rFonts w:ascii="Avenir Next Regular" w:hAnsi="Avenir Next Regular"/>
        </w:rPr>
        <w:t>Halbert</w:t>
      </w:r>
      <w:proofErr w:type="spellEnd"/>
      <w:r w:rsidRPr="00B20F00">
        <w:rPr>
          <w:rFonts w:ascii="Avenir Next Regular" w:hAnsi="Avenir Next Regular"/>
        </w:rPr>
        <w:t xml:space="preserve">, L., </w:t>
      </w:r>
      <w:proofErr w:type="spellStart"/>
      <w:r w:rsidRPr="00B20F00">
        <w:rPr>
          <w:rFonts w:ascii="Avenir Next Regular" w:hAnsi="Avenir Next Regular"/>
        </w:rPr>
        <w:t>Henneberry</w:t>
      </w:r>
      <w:proofErr w:type="spellEnd"/>
      <w:r w:rsidRPr="00B20F00">
        <w:rPr>
          <w:rFonts w:ascii="Avenir Next Regular" w:hAnsi="Avenir Next Regular"/>
        </w:rPr>
        <w:t xml:space="preserve">, J., &amp; </w:t>
      </w:r>
      <w:proofErr w:type="spellStart"/>
      <w:r w:rsidRPr="00B20F00">
        <w:rPr>
          <w:rFonts w:ascii="Avenir Next Regular" w:hAnsi="Avenir Next Regular"/>
        </w:rPr>
        <w:t>Mouzakis</w:t>
      </w:r>
      <w:proofErr w:type="spellEnd"/>
      <w:r w:rsidRPr="00B20F00">
        <w:rPr>
          <w:rFonts w:ascii="Avenir Next Regular" w:hAnsi="Avenir Next Regular"/>
        </w:rPr>
        <w:t xml:space="preserve">, F. (2014). </w:t>
      </w:r>
      <w:proofErr w:type="spellStart"/>
      <w:r w:rsidRPr="00B20F00">
        <w:rPr>
          <w:rFonts w:ascii="Avenir Next Regular" w:hAnsi="Avenir Next Regular"/>
        </w:rPr>
        <w:t>Finance</w:t>
      </w:r>
      <w:proofErr w:type="spellEnd"/>
      <w:r w:rsidRPr="00B20F00">
        <w:rPr>
          <w:rFonts w:ascii="Avenir Next Regular" w:hAnsi="Avenir Next Regular"/>
        </w:rPr>
        <w:t xml:space="preserve">, business </w:t>
      </w:r>
      <w:proofErr w:type="spellStart"/>
      <w:r w:rsidRPr="00B20F00">
        <w:rPr>
          <w:rFonts w:ascii="Avenir Next Regular" w:hAnsi="Avenir Next Regular"/>
        </w:rPr>
        <w:t>property</w:t>
      </w:r>
      <w:proofErr w:type="spellEnd"/>
      <w:r w:rsidRPr="00B20F00">
        <w:rPr>
          <w:rFonts w:ascii="Avenir Next Regular" w:hAnsi="Avenir Next Regular"/>
        </w:rPr>
        <w:t xml:space="preserve"> </w:t>
      </w:r>
      <w:proofErr w:type="spellStart"/>
      <w:r w:rsidRPr="00B20F00">
        <w:rPr>
          <w:rFonts w:ascii="Avenir Next Regular" w:hAnsi="Avenir Next Regular"/>
        </w:rPr>
        <w:t>and</w:t>
      </w:r>
      <w:proofErr w:type="spellEnd"/>
      <w:r w:rsidRPr="00B20F00">
        <w:rPr>
          <w:rFonts w:ascii="Avenir Next Regular" w:hAnsi="Avenir Next Regular"/>
        </w:rPr>
        <w:t xml:space="preserve"> </w:t>
      </w:r>
      <w:proofErr w:type="spellStart"/>
      <w:r w:rsidRPr="00B20F00">
        <w:rPr>
          <w:rFonts w:ascii="Avenir Next Regular" w:hAnsi="Avenir Next Regular"/>
        </w:rPr>
        <w:t>urban</w:t>
      </w:r>
      <w:proofErr w:type="spellEnd"/>
      <w:r w:rsidRPr="00B20F00">
        <w:rPr>
          <w:rFonts w:ascii="Avenir Next Regular" w:hAnsi="Avenir Next Regular"/>
        </w:rPr>
        <w:t xml:space="preserve"> </w:t>
      </w:r>
      <w:proofErr w:type="spellStart"/>
      <w:r w:rsidRPr="00B20F00">
        <w:rPr>
          <w:rFonts w:ascii="Avenir Next Regular" w:hAnsi="Avenir Next Regular"/>
        </w:rPr>
        <w:t>and</w:t>
      </w:r>
      <w:proofErr w:type="spellEnd"/>
      <w:r w:rsidRPr="00B20F00">
        <w:rPr>
          <w:rFonts w:ascii="Avenir Next Regular" w:hAnsi="Avenir Next Regular"/>
        </w:rPr>
        <w:t xml:space="preserve"> regional </w:t>
      </w:r>
      <w:proofErr w:type="spellStart"/>
      <w:r w:rsidRPr="00B20F00">
        <w:rPr>
          <w:rFonts w:ascii="Avenir Next Regular" w:hAnsi="Avenir Next Regular"/>
        </w:rPr>
        <w:t>development</w:t>
      </w:r>
      <w:proofErr w:type="spellEnd"/>
      <w:r w:rsidRPr="00B20F00">
        <w:rPr>
          <w:rFonts w:ascii="Avenir Next Regular" w:hAnsi="Avenir Next Regular"/>
        </w:rPr>
        <w:t>. </w:t>
      </w:r>
      <w:r w:rsidRPr="00B20F00">
        <w:rPr>
          <w:rFonts w:ascii="Avenir Next Regular" w:hAnsi="Avenir Next Regular"/>
          <w:i/>
          <w:iCs/>
        </w:rPr>
        <w:t xml:space="preserve">Regional </w:t>
      </w:r>
      <w:proofErr w:type="spellStart"/>
      <w:r w:rsidRPr="00B20F00">
        <w:rPr>
          <w:rFonts w:ascii="Avenir Next Regular" w:hAnsi="Avenir Next Regular"/>
          <w:i/>
          <w:iCs/>
        </w:rPr>
        <w:t>Studies</w:t>
      </w:r>
      <w:proofErr w:type="spellEnd"/>
      <w:r w:rsidRPr="00B20F00">
        <w:rPr>
          <w:rFonts w:ascii="Avenir Next Regular" w:hAnsi="Avenir Next Regular"/>
        </w:rPr>
        <w:t>, </w:t>
      </w:r>
      <w:r w:rsidRPr="00B20F00">
        <w:rPr>
          <w:rFonts w:ascii="Avenir Next Regular" w:hAnsi="Avenir Next Regular"/>
          <w:i/>
          <w:iCs/>
        </w:rPr>
        <w:t>48</w:t>
      </w:r>
      <w:r w:rsidRPr="00B20F00">
        <w:rPr>
          <w:rFonts w:ascii="Avenir Next Regular" w:hAnsi="Avenir Next Regular"/>
        </w:rPr>
        <w:t>(3), 421-424.</w:t>
      </w:r>
    </w:p>
    <w:p w14:paraId="60B877A9" w14:textId="13822B28" w:rsidR="00B20F00" w:rsidRPr="00B20F00" w:rsidRDefault="00B20F00" w:rsidP="00B20F00">
      <w:pPr>
        <w:tabs>
          <w:tab w:val="left" w:pos="5793"/>
        </w:tabs>
        <w:rPr>
          <w:rFonts w:ascii="Avenir Next Regular" w:hAnsi="Avenir Next Regular"/>
        </w:rPr>
      </w:pPr>
      <w:r w:rsidRPr="00B20F00">
        <w:rPr>
          <w:rFonts w:ascii="Avenir Next Regular" w:hAnsi="Avenir Next Regular"/>
        </w:rPr>
        <w:t xml:space="preserve"> </w:t>
      </w:r>
      <w:proofErr w:type="spellStart"/>
      <w:r w:rsidRPr="00B20F00">
        <w:rPr>
          <w:rFonts w:ascii="Avenir Next Regular" w:hAnsi="Avenir Next Regular"/>
        </w:rPr>
        <w:t>Guironnet</w:t>
      </w:r>
      <w:proofErr w:type="spellEnd"/>
      <w:r w:rsidRPr="00B20F00">
        <w:rPr>
          <w:rFonts w:ascii="Avenir Next Regular" w:hAnsi="Avenir Next Regular"/>
        </w:rPr>
        <w:t xml:space="preserve">, A., </w:t>
      </w:r>
      <w:proofErr w:type="spellStart"/>
      <w:r w:rsidRPr="00B20F00">
        <w:rPr>
          <w:rFonts w:ascii="Avenir Next Regular" w:hAnsi="Avenir Next Regular"/>
        </w:rPr>
        <w:t>Attuyer</w:t>
      </w:r>
      <w:proofErr w:type="spellEnd"/>
      <w:r w:rsidRPr="00B20F00">
        <w:rPr>
          <w:rFonts w:ascii="Avenir Next Regular" w:hAnsi="Avenir Next Regular"/>
        </w:rPr>
        <w:t xml:space="preserve">, K., &amp; </w:t>
      </w:r>
      <w:proofErr w:type="spellStart"/>
      <w:r w:rsidRPr="00B20F00">
        <w:rPr>
          <w:rFonts w:ascii="Avenir Next Regular" w:hAnsi="Avenir Next Regular"/>
        </w:rPr>
        <w:t>Halbert</w:t>
      </w:r>
      <w:proofErr w:type="spellEnd"/>
      <w:r w:rsidRPr="00B20F00">
        <w:rPr>
          <w:rFonts w:ascii="Avenir Next Regular" w:hAnsi="Avenir Next Regular"/>
        </w:rPr>
        <w:t xml:space="preserve">, L. (2015). </w:t>
      </w:r>
      <w:proofErr w:type="spellStart"/>
      <w:r w:rsidRPr="00B20F00">
        <w:rPr>
          <w:rFonts w:ascii="Avenir Next Regular" w:hAnsi="Avenir Next Regular"/>
        </w:rPr>
        <w:t>Building</w:t>
      </w:r>
      <w:proofErr w:type="spellEnd"/>
      <w:r w:rsidRPr="00B20F00">
        <w:rPr>
          <w:rFonts w:ascii="Avenir Next Regular" w:hAnsi="Avenir Next Regular"/>
        </w:rPr>
        <w:t xml:space="preserve"> </w:t>
      </w:r>
      <w:proofErr w:type="spellStart"/>
      <w:r w:rsidRPr="00B20F00">
        <w:rPr>
          <w:rFonts w:ascii="Avenir Next Regular" w:hAnsi="Avenir Next Regular"/>
        </w:rPr>
        <w:t>cities</w:t>
      </w:r>
      <w:proofErr w:type="spellEnd"/>
      <w:r w:rsidRPr="00B20F00">
        <w:rPr>
          <w:rFonts w:ascii="Avenir Next Regular" w:hAnsi="Avenir Next Regular"/>
        </w:rPr>
        <w:t xml:space="preserve"> </w:t>
      </w:r>
      <w:proofErr w:type="spellStart"/>
      <w:r w:rsidRPr="00B20F00">
        <w:rPr>
          <w:rFonts w:ascii="Avenir Next Regular" w:hAnsi="Avenir Next Regular"/>
        </w:rPr>
        <w:t>on</w:t>
      </w:r>
      <w:proofErr w:type="spellEnd"/>
      <w:r w:rsidRPr="00B20F00">
        <w:rPr>
          <w:rFonts w:ascii="Avenir Next Regular" w:hAnsi="Avenir Next Regular"/>
        </w:rPr>
        <w:t xml:space="preserve"> financial </w:t>
      </w:r>
      <w:proofErr w:type="spellStart"/>
      <w:r w:rsidRPr="00B20F00">
        <w:rPr>
          <w:rFonts w:ascii="Avenir Next Regular" w:hAnsi="Avenir Next Regular"/>
        </w:rPr>
        <w:t>assets</w:t>
      </w:r>
      <w:proofErr w:type="spellEnd"/>
      <w:r w:rsidRPr="00B20F00">
        <w:rPr>
          <w:rFonts w:ascii="Avenir Next Regular" w:hAnsi="Avenir Next Regular"/>
        </w:rPr>
        <w:t xml:space="preserve">: The </w:t>
      </w:r>
      <w:proofErr w:type="spellStart"/>
      <w:r w:rsidRPr="00B20F00">
        <w:rPr>
          <w:rFonts w:ascii="Avenir Next Regular" w:hAnsi="Avenir Next Regular"/>
        </w:rPr>
        <w:t>financialisation</w:t>
      </w:r>
      <w:proofErr w:type="spellEnd"/>
      <w:r w:rsidRPr="00B20F00">
        <w:rPr>
          <w:rFonts w:ascii="Avenir Next Regular" w:hAnsi="Avenir Next Regular"/>
        </w:rPr>
        <w:t xml:space="preserve"> </w:t>
      </w:r>
      <w:proofErr w:type="spellStart"/>
      <w:r w:rsidRPr="00B20F00">
        <w:rPr>
          <w:rFonts w:ascii="Avenir Next Regular" w:hAnsi="Avenir Next Regular"/>
        </w:rPr>
        <w:t>of</w:t>
      </w:r>
      <w:proofErr w:type="spellEnd"/>
      <w:r w:rsidRPr="00B20F00">
        <w:rPr>
          <w:rFonts w:ascii="Avenir Next Regular" w:hAnsi="Avenir Next Regular"/>
        </w:rPr>
        <w:t xml:space="preserve"> </w:t>
      </w:r>
      <w:proofErr w:type="spellStart"/>
      <w:r w:rsidRPr="00B20F00">
        <w:rPr>
          <w:rFonts w:ascii="Avenir Next Regular" w:hAnsi="Avenir Next Regular"/>
        </w:rPr>
        <w:t>property</w:t>
      </w:r>
      <w:proofErr w:type="spellEnd"/>
      <w:r w:rsidRPr="00B20F00">
        <w:rPr>
          <w:rFonts w:ascii="Avenir Next Regular" w:hAnsi="Avenir Next Regular"/>
        </w:rPr>
        <w:t xml:space="preserve"> </w:t>
      </w:r>
      <w:proofErr w:type="spellStart"/>
      <w:r w:rsidRPr="00B20F00">
        <w:rPr>
          <w:rFonts w:ascii="Avenir Next Regular" w:hAnsi="Avenir Next Regular"/>
        </w:rPr>
        <w:t>markets</w:t>
      </w:r>
      <w:proofErr w:type="spellEnd"/>
      <w:r w:rsidRPr="00B20F00">
        <w:rPr>
          <w:rFonts w:ascii="Avenir Next Regular" w:hAnsi="Avenir Next Regular"/>
        </w:rPr>
        <w:t xml:space="preserve"> </w:t>
      </w:r>
      <w:proofErr w:type="spellStart"/>
      <w:r w:rsidRPr="00B20F00">
        <w:rPr>
          <w:rFonts w:ascii="Avenir Next Regular" w:hAnsi="Avenir Next Regular"/>
        </w:rPr>
        <w:t>and</w:t>
      </w:r>
      <w:proofErr w:type="spellEnd"/>
      <w:r w:rsidRPr="00B20F00">
        <w:rPr>
          <w:rFonts w:ascii="Avenir Next Regular" w:hAnsi="Avenir Next Regular"/>
        </w:rPr>
        <w:t xml:space="preserve"> its </w:t>
      </w:r>
      <w:proofErr w:type="spellStart"/>
      <w:r w:rsidRPr="00B20F00">
        <w:rPr>
          <w:rFonts w:ascii="Avenir Next Regular" w:hAnsi="Avenir Next Regular"/>
        </w:rPr>
        <w:t>implications</w:t>
      </w:r>
      <w:proofErr w:type="spellEnd"/>
      <w:r w:rsidRPr="00B20F00">
        <w:rPr>
          <w:rFonts w:ascii="Avenir Next Regular" w:hAnsi="Avenir Next Regular"/>
        </w:rPr>
        <w:t xml:space="preserve"> for </w:t>
      </w:r>
      <w:proofErr w:type="spellStart"/>
      <w:r w:rsidRPr="00B20F00">
        <w:rPr>
          <w:rFonts w:ascii="Avenir Next Regular" w:hAnsi="Avenir Next Regular"/>
        </w:rPr>
        <w:t>city</w:t>
      </w:r>
      <w:proofErr w:type="spellEnd"/>
      <w:r w:rsidRPr="00B20F00">
        <w:rPr>
          <w:rFonts w:ascii="Avenir Next Regular" w:hAnsi="Avenir Next Regular"/>
        </w:rPr>
        <w:t xml:space="preserve"> </w:t>
      </w:r>
      <w:proofErr w:type="spellStart"/>
      <w:r w:rsidRPr="00B20F00">
        <w:rPr>
          <w:rFonts w:ascii="Avenir Next Regular" w:hAnsi="Avenir Next Regular"/>
        </w:rPr>
        <w:t>governments</w:t>
      </w:r>
      <w:proofErr w:type="spellEnd"/>
      <w:r w:rsidRPr="00B20F00">
        <w:rPr>
          <w:rFonts w:ascii="Avenir Next Regular" w:hAnsi="Avenir Next Regular"/>
        </w:rPr>
        <w:t xml:space="preserve"> in </w:t>
      </w:r>
      <w:proofErr w:type="spellStart"/>
      <w:r w:rsidRPr="00B20F00">
        <w:rPr>
          <w:rFonts w:ascii="Avenir Next Regular" w:hAnsi="Avenir Next Regular"/>
        </w:rPr>
        <w:t>the</w:t>
      </w:r>
      <w:proofErr w:type="spellEnd"/>
      <w:r w:rsidRPr="00B20F00">
        <w:rPr>
          <w:rFonts w:ascii="Avenir Next Regular" w:hAnsi="Avenir Next Regular"/>
        </w:rPr>
        <w:t xml:space="preserve"> Paris </w:t>
      </w:r>
      <w:proofErr w:type="spellStart"/>
      <w:r w:rsidRPr="00B20F00">
        <w:rPr>
          <w:rFonts w:ascii="Avenir Next Regular" w:hAnsi="Avenir Next Regular"/>
        </w:rPr>
        <w:t>city</w:t>
      </w:r>
      <w:proofErr w:type="spellEnd"/>
      <w:r w:rsidRPr="00B20F00">
        <w:rPr>
          <w:rFonts w:ascii="Avenir Next Regular" w:hAnsi="Avenir Next Regular"/>
        </w:rPr>
        <w:t>-region. </w:t>
      </w:r>
      <w:proofErr w:type="spellStart"/>
      <w:r w:rsidRPr="00B20F00">
        <w:rPr>
          <w:rFonts w:ascii="Avenir Next Regular" w:hAnsi="Avenir Next Regular"/>
          <w:i/>
          <w:iCs/>
        </w:rPr>
        <w:t>Urban</w:t>
      </w:r>
      <w:proofErr w:type="spellEnd"/>
      <w:r w:rsidRPr="00B20F00">
        <w:rPr>
          <w:rFonts w:ascii="Avenir Next Regular" w:hAnsi="Avenir Next Regular"/>
          <w:i/>
          <w:iCs/>
        </w:rPr>
        <w:t xml:space="preserve"> </w:t>
      </w:r>
      <w:proofErr w:type="spellStart"/>
      <w:r w:rsidRPr="00B20F00">
        <w:rPr>
          <w:rFonts w:ascii="Avenir Next Regular" w:hAnsi="Avenir Next Regular"/>
          <w:i/>
          <w:iCs/>
        </w:rPr>
        <w:t>Studies</w:t>
      </w:r>
      <w:proofErr w:type="spellEnd"/>
      <w:r w:rsidRPr="00B20F00">
        <w:rPr>
          <w:rFonts w:ascii="Avenir Next Regular" w:hAnsi="Avenir Next Regular"/>
        </w:rPr>
        <w:t>, 0042098015576474.</w:t>
      </w:r>
    </w:p>
    <w:p w14:paraId="2ABA2383" w14:textId="77777777" w:rsidR="00B20F00" w:rsidRPr="00B20F00" w:rsidRDefault="00B20F00" w:rsidP="00B20F00">
      <w:pPr>
        <w:tabs>
          <w:tab w:val="left" w:pos="5793"/>
        </w:tabs>
        <w:rPr>
          <w:rFonts w:ascii="Avenir Next Regular" w:hAnsi="Avenir Next Regular"/>
        </w:rPr>
      </w:pPr>
      <w:r w:rsidRPr="00B20F00">
        <w:rPr>
          <w:rFonts w:ascii="Avenir Next Regular" w:hAnsi="Avenir Next Regular"/>
        </w:rPr>
        <w:t xml:space="preserve">Gotham, K. F. (2006). The </w:t>
      </w:r>
      <w:proofErr w:type="spellStart"/>
      <w:r w:rsidRPr="00B20F00">
        <w:rPr>
          <w:rFonts w:ascii="Avenir Next Regular" w:hAnsi="Avenir Next Regular"/>
        </w:rPr>
        <w:t>Secondary</w:t>
      </w:r>
      <w:proofErr w:type="spellEnd"/>
      <w:r w:rsidRPr="00B20F00">
        <w:rPr>
          <w:rFonts w:ascii="Avenir Next Regular" w:hAnsi="Avenir Next Regular"/>
        </w:rPr>
        <w:t xml:space="preserve"> </w:t>
      </w:r>
      <w:proofErr w:type="spellStart"/>
      <w:r w:rsidRPr="00B20F00">
        <w:rPr>
          <w:rFonts w:ascii="Avenir Next Regular" w:hAnsi="Avenir Next Regular"/>
        </w:rPr>
        <w:t>Circuit</w:t>
      </w:r>
      <w:proofErr w:type="spellEnd"/>
      <w:r w:rsidRPr="00B20F00">
        <w:rPr>
          <w:rFonts w:ascii="Avenir Next Regular" w:hAnsi="Avenir Next Regular"/>
        </w:rPr>
        <w:t xml:space="preserve"> </w:t>
      </w:r>
      <w:proofErr w:type="spellStart"/>
      <w:r w:rsidRPr="00B20F00">
        <w:rPr>
          <w:rFonts w:ascii="Avenir Next Regular" w:hAnsi="Avenir Next Regular"/>
        </w:rPr>
        <w:t>of</w:t>
      </w:r>
      <w:proofErr w:type="spellEnd"/>
      <w:r w:rsidRPr="00B20F00">
        <w:rPr>
          <w:rFonts w:ascii="Avenir Next Regular" w:hAnsi="Avenir Next Regular"/>
        </w:rPr>
        <w:t xml:space="preserve"> Capital </w:t>
      </w:r>
      <w:proofErr w:type="spellStart"/>
      <w:r w:rsidRPr="00B20F00">
        <w:rPr>
          <w:rFonts w:ascii="Avenir Next Regular" w:hAnsi="Avenir Next Regular"/>
        </w:rPr>
        <w:t>Reconsidered</w:t>
      </w:r>
      <w:proofErr w:type="spellEnd"/>
      <w:r w:rsidRPr="00B20F00">
        <w:rPr>
          <w:rFonts w:ascii="Avenir Next Regular" w:hAnsi="Avenir Next Regular"/>
        </w:rPr>
        <w:t xml:space="preserve">: </w:t>
      </w:r>
      <w:proofErr w:type="spellStart"/>
      <w:r w:rsidRPr="00B20F00">
        <w:rPr>
          <w:rFonts w:ascii="Avenir Next Regular" w:hAnsi="Avenir Next Regular"/>
        </w:rPr>
        <w:t>Globalization</w:t>
      </w:r>
      <w:proofErr w:type="spellEnd"/>
      <w:r w:rsidRPr="00B20F00">
        <w:rPr>
          <w:rFonts w:ascii="Avenir Next Regular" w:hAnsi="Avenir Next Regular"/>
        </w:rPr>
        <w:t xml:space="preserve"> </w:t>
      </w:r>
      <w:proofErr w:type="spellStart"/>
      <w:r w:rsidRPr="00B20F00">
        <w:rPr>
          <w:rFonts w:ascii="Avenir Next Regular" w:hAnsi="Avenir Next Regular"/>
        </w:rPr>
        <w:t>and</w:t>
      </w:r>
      <w:proofErr w:type="spellEnd"/>
      <w:r w:rsidRPr="00B20F00">
        <w:rPr>
          <w:rFonts w:ascii="Avenir Next Regular" w:hAnsi="Avenir Next Regular"/>
        </w:rPr>
        <w:t xml:space="preserve"> </w:t>
      </w:r>
      <w:proofErr w:type="spellStart"/>
      <w:r w:rsidRPr="00B20F00">
        <w:rPr>
          <w:rFonts w:ascii="Avenir Next Regular" w:hAnsi="Avenir Next Regular"/>
        </w:rPr>
        <w:t>the</w:t>
      </w:r>
      <w:proofErr w:type="spellEnd"/>
      <w:r w:rsidRPr="00B20F00">
        <w:rPr>
          <w:rFonts w:ascii="Avenir Next Regular" w:hAnsi="Avenir Next Regular"/>
        </w:rPr>
        <w:t xml:space="preserve"> US Real </w:t>
      </w:r>
      <w:proofErr w:type="spellStart"/>
      <w:r w:rsidRPr="00B20F00">
        <w:rPr>
          <w:rFonts w:ascii="Avenir Next Regular" w:hAnsi="Avenir Next Regular"/>
        </w:rPr>
        <w:t>Estate</w:t>
      </w:r>
      <w:proofErr w:type="spellEnd"/>
      <w:r w:rsidRPr="00B20F00">
        <w:rPr>
          <w:rFonts w:ascii="Avenir Next Regular" w:hAnsi="Avenir Next Regular"/>
        </w:rPr>
        <w:t xml:space="preserve"> Sector1. </w:t>
      </w:r>
      <w:r w:rsidRPr="00B20F00">
        <w:rPr>
          <w:rFonts w:ascii="Avenir Next Regular" w:hAnsi="Avenir Next Regular"/>
          <w:i/>
          <w:iCs/>
        </w:rPr>
        <w:t xml:space="preserve">American </w:t>
      </w:r>
      <w:proofErr w:type="spellStart"/>
      <w:r w:rsidRPr="00B20F00">
        <w:rPr>
          <w:rFonts w:ascii="Avenir Next Regular" w:hAnsi="Avenir Next Regular"/>
          <w:i/>
          <w:iCs/>
        </w:rPr>
        <w:t>Journal</w:t>
      </w:r>
      <w:proofErr w:type="spellEnd"/>
      <w:r w:rsidRPr="00B20F00">
        <w:rPr>
          <w:rFonts w:ascii="Avenir Next Regular" w:hAnsi="Avenir Next Regular"/>
          <w:i/>
          <w:iCs/>
        </w:rPr>
        <w:t xml:space="preserve"> </w:t>
      </w:r>
      <w:proofErr w:type="spellStart"/>
      <w:r w:rsidRPr="00B20F00">
        <w:rPr>
          <w:rFonts w:ascii="Avenir Next Regular" w:hAnsi="Avenir Next Regular"/>
          <w:i/>
          <w:iCs/>
        </w:rPr>
        <w:t>of</w:t>
      </w:r>
      <w:proofErr w:type="spellEnd"/>
      <w:r w:rsidRPr="00B20F00">
        <w:rPr>
          <w:rFonts w:ascii="Avenir Next Regular" w:hAnsi="Avenir Next Regular"/>
          <w:i/>
          <w:iCs/>
        </w:rPr>
        <w:t xml:space="preserve"> Sociology</w:t>
      </w:r>
      <w:r w:rsidRPr="00B20F00">
        <w:rPr>
          <w:rFonts w:ascii="Avenir Next Regular" w:hAnsi="Avenir Next Regular"/>
        </w:rPr>
        <w:t>,</w:t>
      </w:r>
      <w:r w:rsidRPr="00B20F00">
        <w:rPr>
          <w:rFonts w:ascii="Avenir Next Regular" w:hAnsi="Avenir Next Regular"/>
          <w:i/>
          <w:iCs/>
        </w:rPr>
        <w:t>112</w:t>
      </w:r>
      <w:r w:rsidRPr="00B20F00">
        <w:rPr>
          <w:rFonts w:ascii="Avenir Next Regular" w:hAnsi="Avenir Next Regular"/>
        </w:rPr>
        <w:t>(1), 231-275.</w:t>
      </w:r>
    </w:p>
    <w:p w14:paraId="285652BC" w14:textId="77777777" w:rsidR="00B20F00" w:rsidRPr="00B20F00" w:rsidRDefault="00B20F00" w:rsidP="00B20F00">
      <w:pPr>
        <w:tabs>
          <w:tab w:val="left" w:pos="5793"/>
        </w:tabs>
        <w:rPr>
          <w:rFonts w:ascii="Avenir Next Regular" w:hAnsi="Avenir Next Regular"/>
        </w:rPr>
      </w:pPr>
      <w:r w:rsidRPr="00B20F00">
        <w:rPr>
          <w:rFonts w:ascii="Avenir Next Regular" w:hAnsi="Avenir Next Regular"/>
        </w:rPr>
        <w:t>Gotham, K. F. (2014). Re-</w:t>
      </w:r>
      <w:proofErr w:type="spellStart"/>
      <w:r w:rsidRPr="00B20F00">
        <w:rPr>
          <w:rFonts w:ascii="Avenir Next Regular" w:hAnsi="Avenir Next Regular"/>
        </w:rPr>
        <w:t>anchoring</w:t>
      </w:r>
      <w:proofErr w:type="spellEnd"/>
      <w:r w:rsidRPr="00B20F00">
        <w:rPr>
          <w:rFonts w:ascii="Avenir Next Regular" w:hAnsi="Avenir Next Regular"/>
        </w:rPr>
        <w:t xml:space="preserve"> capital in </w:t>
      </w:r>
      <w:proofErr w:type="spellStart"/>
      <w:r w:rsidRPr="00B20F00">
        <w:rPr>
          <w:rFonts w:ascii="Avenir Next Regular" w:hAnsi="Avenir Next Regular"/>
        </w:rPr>
        <w:t>disaster-devastated</w:t>
      </w:r>
      <w:proofErr w:type="spellEnd"/>
      <w:r w:rsidRPr="00B20F00">
        <w:rPr>
          <w:rFonts w:ascii="Avenir Next Regular" w:hAnsi="Avenir Next Regular"/>
        </w:rPr>
        <w:t xml:space="preserve"> </w:t>
      </w:r>
      <w:proofErr w:type="spellStart"/>
      <w:r w:rsidRPr="00B20F00">
        <w:rPr>
          <w:rFonts w:ascii="Avenir Next Regular" w:hAnsi="Avenir Next Regular"/>
        </w:rPr>
        <w:t>spaces</w:t>
      </w:r>
      <w:proofErr w:type="spellEnd"/>
      <w:r w:rsidRPr="00B20F00">
        <w:rPr>
          <w:rFonts w:ascii="Avenir Next Regular" w:hAnsi="Avenir Next Regular"/>
        </w:rPr>
        <w:t xml:space="preserve">: </w:t>
      </w:r>
      <w:proofErr w:type="spellStart"/>
      <w:r w:rsidRPr="00B20F00">
        <w:rPr>
          <w:rFonts w:ascii="Avenir Next Regular" w:hAnsi="Avenir Next Regular"/>
        </w:rPr>
        <w:t>Financialisation</w:t>
      </w:r>
      <w:proofErr w:type="spellEnd"/>
      <w:r w:rsidRPr="00B20F00">
        <w:rPr>
          <w:rFonts w:ascii="Avenir Next Regular" w:hAnsi="Avenir Next Regular"/>
        </w:rPr>
        <w:t xml:space="preserve"> </w:t>
      </w:r>
      <w:proofErr w:type="spellStart"/>
      <w:r w:rsidRPr="00B20F00">
        <w:rPr>
          <w:rFonts w:ascii="Avenir Next Regular" w:hAnsi="Avenir Next Regular"/>
        </w:rPr>
        <w:t>and</w:t>
      </w:r>
      <w:proofErr w:type="spellEnd"/>
      <w:r w:rsidRPr="00B20F00">
        <w:rPr>
          <w:rFonts w:ascii="Avenir Next Regular" w:hAnsi="Avenir Next Regular"/>
        </w:rPr>
        <w:t xml:space="preserve"> </w:t>
      </w:r>
      <w:proofErr w:type="spellStart"/>
      <w:r w:rsidRPr="00B20F00">
        <w:rPr>
          <w:rFonts w:ascii="Avenir Next Regular" w:hAnsi="Avenir Next Regular"/>
        </w:rPr>
        <w:t>the</w:t>
      </w:r>
      <w:proofErr w:type="spellEnd"/>
      <w:r w:rsidRPr="00B20F00">
        <w:rPr>
          <w:rFonts w:ascii="Avenir Next Regular" w:hAnsi="Avenir Next Regular"/>
        </w:rPr>
        <w:t xml:space="preserve"> </w:t>
      </w:r>
      <w:proofErr w:type="spellStart"/>
      <w:r w:rsidRPr="00B20F00">
        <w:rPr>
          <w:rFonts w:ascii="Avenir Next Regular" w:hAnsi="Avenir Next Regular"/>
        </w:rPr>
        <w:t>Gulf</w:t>
      </w:r>
      <w:proofErr w:type="spellEnd"/>
      <w:r w:rsidRPr="00B20F00">
        <w:rPr>
          <w:rFonts w:ascii="Avenir Next Regular" w:hAnsi="Avenir Next Regular"/>
        </w:rPr>
        <w:t xml:space="preserve"> </w:t>
      </w:r>
      <w:proofErr w:type="spellStart"/>
      <w:r w:rsidRPr="00B20F00">
        <w:rPr>
          <w:rFonts w:ascii="Avenir Next Regular" w:hAnsi="Avenir Next Regular"/>
        </w:rPr>
        <w:t>Opportunity</w:t>
      </w:r>
      <w:proofErr w:type="spellEnd"/>
      <w:r w:rsidRPr="00B20F00">
        <w:rPr>
          <w:rFonts w:ascii="Avenir Next Regular" w:hAnsi="Avenir Next Regular"/>
        </w:rPr>
        <w:t xml:space="preserve"> (GO) Zone </w:t>
      </w:r>
      <w:proofErr w:type="spellStart"/>
      <w:r w:rsidRPr="00B20F00">
        <w:rPr>
          <w:rFonts w:ascii="Avenir Next Regular" w:hAnsi="Avenir Next Regular"/>
        </w:rPr>
        <w:t>programme</w:t>
      </w:r>
      <w:proofErr w:type="spellEnd"/>
      <w:r w:rsidRPr="00B20F00">
        <w:rPr>
          <w:rFonts w:ascii="Avenir Next Regular" w:hAnsi="Avenir Next Regular"/>
        </w:rPr>
        <w:t>. </w:t>
      </w:r>
      <w:proofErr w:type="spellStart"/>
      <w:r w:rsidRPr="00B20F00">
        <w:rPr>
          <w:rFonts w:ascii="Avenir Next Regular" w:hAnsi="Avenir Next Regular"/>
          <w:i/>
          <w:iCs/>
        </w:rPr>
        <w:t>Urban</w:t>
      </w:r>
      <w:proofErr w:type="spellEnd"/>
      <w:r w:rsidRPr="00B20F00">
        <w:rPr>
          <w:rFonts w:ascii="Avenir Next Regular" w:hAnsi="Avenir Next Regular"/>
          <w:i/>
          <w:iCs/>
        </w:rPr>
        <w:t xml:space="preserve"> </w:t>
      </w:r>
      <w:proofErr w:type="spellStart"/>
      <w:r w:rsidRPr="00B20F00">
        <w:rPr>
          <w:rFonts w:ascii="Avenir Next Regular" w:hAnsi="Avenir Next Regular"/>
          <w:i/>
          <w:iCs/>
        </w:rPr>
        <w:t>Studies</w:t>
      </w:r>
      <w:proofErr w:type="spellEnd"/>
      <w:r w:rsidRPr="00B20F00">
        <w:rPr>
          <w:rFonts w:ascii="Avenir Next Regular" w:hAnsi="Avenir Next Regular"/>
        </w:rPr>
        <w:t>, 0042098014548117.</w:t>
      </w:r>
    </w:p>
    <w:p w14:paraId="6E27E1E8" w14:textId="68E38FA4" w:rsidR="00B20F00" w:rsidRDefault="00B20F00" w:rsidP="00634290">
      <w:pPr>
        <w:tabs>
          <w:tab w:val="left" w:pos="5793"/>
        </w:tabs>
        <w:rPr>
          <w:rFonts w:ascii="Avenir Next Regular" w:hAnsi="Avenir Next Regular"/>
        </w:rPr>
      </w:pPr>
      <w:r w:rsidRPr="00B20F00">
        <w:rPr>
          <w:rFonts w:ascii="Avenir Next Regular" w:hAnsi="Avenir Next Regular"/>
        </w:rPr>
        <w:t xml:space="preserve">Lee, R. (2002). ‘Nice </w:t>
      </w:r>
      <w:proofErr w:type="spellStart"/>
      <w:r w:rsidRPr="00B20F00">
        <w:rPr>
          <w:rFonts w:ascii="Avenir Next Regular" w:hAnsi="Avenir Next Regular"/>
        </w:rPr>
        <w:t>maps</w:t>
      </w:r>
      <w:proofErr w:type="spellEnd"/>
      <w:r w:rsidRPr="00B20F00">
        <w:rPr>
          <w:rFonts w:ascii="Avenir Next Regular" w:hAnsi="Avenir Next Regular"/>
        </w:rPr>
        <w:t xml:space="preserve">, </w:t>
      </w:r>
      <w:proofErr w:type="spellStart"/>
      <w:r w:rsidRPr="00B20F00">
        <w:rPr>
          <w:rFonts w:ascii="Avenir Next Regular" w:hAnsi="Avenir Next Regular"/>
        </w:rPr>
        <w:t>shame</w:t>
      </w:r>
      <w:proofErr w:type="spellEnd"/>
      <w:r w:rsidRPr="00B20F00">
        <w:rPr>
          <w:rFonts w:ascii="Avenir Next Regular" w:hAnsi="Avenir Next Regular"/>
        </w:rPr>
        <w:t xml:space="preserve"> </w:t>
      </w:r>
      <w:proofErr w:type="spellStart"/>
      <w:r w:rsidRPr="00B20F00">
        <w:rPr>
          <w:rFonts w:ascii="Avenir Next Regular" w:hAnsi="Avenir Next Regular"/>
        </w:rPr>
        <w:t>about</w:t>
      </w:r>
      <w:proofErr w:type="spellEnd"/>
      <w:r w:rsidRPr="00B20F00">
        <w:rPr>
          <w:rFonts w:ascii="Avenir Next Regular" w:hAnsi="Avenir Next Regular"/>
        </w:rPr>
        <w:t xml:space="preserve"> </w:t>
      </w:r>
      <w:proofErr w:type="spellStart"/>
      <w:r w:rsidRPr="00B20F00">
        <w:rPr>
          <w:rFonts w:ascii="Avenir Next Regular" w:hAnsi="Avenir Next Regular"/>
        </w:rPr>
        <w:t>the</w:t>
      </w:r>
      <w:proofErr w:type="spellEnd"/>
      <w:r w:rsidRPr="00B20F00">
        <w:rPr>
          <w:rFonts w:ascii="Avenir Next Regular" w:hAnsi="Avenir Next Regular"/>
        </w:rPr>
        <w:t xml:space="preserve"> </w:t>
      </w:r>
      <w:proofErr w:type="spellStart"/>
      <w:r w:rsidRPr="00B20F00">
        <w:rPr>
          <w:rFonts w:ascii="Avenir Next Regular" w:hAnsi="Avenir Next Regular"/>
        </w:rPr>
        <w:t>theory</w:t>
      </w:r>
      <w:proofErr w:type="spellEnd"/>
      <w:r w:rsidRPr="00B20F00">
        <w:rPr>
          <w:rFonts w:ascii="Avenir Next Regular" w:hAnsi="Avenir Next Regular"/>
        </w:rPr>
        <w:t xml:space="preserve">’? </w:t>
      </w:r>
      <w:proofErr w:type="spellStart"/>
      <w:r w:rsidRPr="00B20F00">
        <w:rPr>
          <w:rFonts w:ascii="Avenir Next Regular" w:hAnsi="Avenir Next Regular"/>
        </w:rPr>
        <w:t>Thinking</w:t>
      </w:r>
      <w:proofErr w:type="spellEnd"/>
      <w:r w:rsidRPr="00B20F00">
        <w:rPr>
          <w:rFonts w:ascii="Avenir Next Regular" w:hAnsi="Avenir Next Regular"/>
        </w:rPr>
        <w:t xml:space="preserve"> </w:t>
      </w:r>
      <w:proofErr w:type="spellStart"/>
      <w:r w:rsidRPr="00B20F00">
        <w:rPr>
          <w:rFonts w:ascii="Avenir Next Regular" w:hAnsi="Avenir Next Regular"/>
        </w:rPr>
        <w:t>geographically</w:t>
      </w:r>
      <w:proofErr w:type="spellEnd"/>
      <w:r w:rsidRPr="00B20F00">
        <w:rPr>
          <w:rFonts w:ascii="Avenir Next Regular" w:hAnsi="Avenir Next Regular"/>
        </w:rPr>
        <w:t xml:space="preserve"> </w:t>
      </w:r>
      <w:proofErr w:type="spellStart"/>
      <w:r w:rsidRPr="00B20F00">
        <w:rPr>
          <w:rFonts w:ascii="Avenir Next Regular" w:hAnsi="Avenir Next Regular"/>
        </w:rPr>
        <w:t>about</w:t>
      </w:r>
      <w:proofErr w:type="spellEnd"/>
      <w:r w:rsidRPr="00B20F00">
        <w:rPr>
          <w:rFonts w:ascii="Avenir Next Regular" w:hAnsi="Avenir Next Regular"/>
        </w:rPr>
        <w:t xml:space="preserve"> </w:t>
      </w:r>
      <w:proofErr w:type="spellStart"/>
      <w:r w:rsidRPr="00B20F00">
        <w:rPr>
          <w:rFonts w:ascii="Avenir Next Regular" w:hAnsi="Avenir Next Regular"/>
        </w:rPr>
        <w:t>the</w:t>
      </w:r>
      <w:proofErr w:type="spellEnd"/>
      <w:r w:rsidRPr="00B20F00">
        <w:rPr>
          <w:rFonts w:ascii="Avenir Next Regular" w:hAnsi="Avenir Next Regular"/>
        </w:rPr>
        <w:t xml:space="preserve"> </w:t>
      </w:r>
      <w:proofErr w:type="spellStart"/>
      <w:r w:rsidRPr="00B20F00">
        <w:rPr>
          <w:rFonts w:ascii="Avenir Next Regular" w:hAnsi="Avenir Next Regular"/>
        </w:rPr>
        <w:t>economic</w:t>
      </w:r>
      <w:proofErr w:type="spellEnd"/>
      <w:r w:rsidRPr="00B20F00">
        <w:rPr>
          <w:rFonts w:ascii="Avenir Next Regular" w:hAnsi="Avenir Next Regular"/>
        </w:rPr>
        <w:t>. </w:t>
      </w:r>
      <w:proofErr w:type="spellStart"/>
      <w:r w:rsidRPr="00B20F00">
        <w:rPr>
          <w:rFonts w:ascii="Avenir Next Regular" w:hAnsi="Avenir Next Regular"/>
          <w:i/>
          <w:iCs/>
        </w:rPr>
        <w:t>Progress</w:t>
      </w:r>
      <w:proofErr w:type="spellEnd"/>
      <w:r w:rsidRPr="00B20F00">
        <w:rPr>
          <w:rFonts w:ascii="Avenir Next Regular" w:hAnsi="Avenir Next Regular"/>
          <w:i/>
          <w:iCs/>
        </w:rPr>
        <w:t xml:space="preserve"> in </w:t>
      </w:r>
      <w:proofErr w:type="spellStart"/>
      <w:r w:rsidRPr="00B20F00">
        <w:rPr>
          <w:rFonts w:ascii="Avenir Next Regular" w:hAnsi="Avenir Next Regular"/>
          <w:i/>
          <w:iCs/>
        </w:rPr>
        <w:t>Human</w:t>
      </w:r>
      <w:proofErr w:type="spellEnd"/>
      <w:r w:rsidRPr="00B20F00">
        <w:rPr>
          <w:rFonts w:ascii="Avenir Next Regular" w:hAnsi="Avenir Next Regular"/>
          <w:i/>
          <w:iCs/>
        </w:rPr>
        <w:t xml:space="preserve"> </w:t>
      </w:r>
      <w:proofErr w:type="spellStart"/>
      <w:r w:rsidRPr="00B20F00">
        <w:rPr>
          <w:rFonts w:ascii="Avenir Next Regular" w:hAnsi="Avenir Next Regular"/>
          <w:i/>
          <w:iCs/>
        </w:rPr>
        <w:t>Geography</w:t>
      </w:r>
      <w:proofErr w:type="spellEnd"/>
      <w:r w:rsidRPr="00B20F00">
        <w:rPr>
          <w:rFonts w:ascii="Avenir Next Regular" w:hAnsi="Avenir Next Regular"/>
        </w:rPr>
        <w:t>, </w:t>
      </w:r>
      <w:r w:rsidRPr="00B20F00">
        <w:rPr>
          <w:rFonts w:ascii="Avenir Next Regular" w:hAnsi="Avenir Next Regular"/>
          <w:i/>
          <w:iCs/>
        </w:rPr>
        <w:t>26</w:t>
      </w:r>
      <w:r w:rsidRPr="00B20F00">
        <w:rPr>
          <w:rFonts w:ascii="Avenir Next Regular" w:hAnsi="Avenir Next Regular"/>
        </w:rPr>
        <w:t>(3), 333-355.</w:t>
      </w:r>
    </w:p>
    <w:p w14:paraId="17928CDD" w14:textId="77777777" w:rsidR="00B20F00" w:rsidRPr="00B20F00" w:rsidRDefault="00B20F00" w:rsidP="00B20F00">
      <w:pPr>
        <w:tabs>
          <w:tab w:val="left" w:pos="5793"/>
        </w:tabs>
        <w:rPr>
          <w:rFonts w:ascii="Avenir Next Regular" w:hAnsi="Avenir Next Regular"/>
        </w:rPr>
      </w:pPr>
      <w:proofErr w:type="spellStart"/>
      <w:r w:rsidRPr="00B20F00">
        <w:rPr>
          <w:rFonts w:ascii="Avenir Next Regular" w:hAnsi="Avenir Next Regular"/>
        </w:rPr>
        <w:t>Theurillat</w:t>
      </w:r>
      <w:proofErr w:type="spellEnd"/>
      <w:r w:rsidRPr="00B20F00">
        <w:rPr>
          <w:rFonts w:ascii="Avenir Next Regular" w:hAnsi="Avenir Next Regular"/>
        </w:rPr>
        <w:t xml:space="preserve">, T., &amp; </w:t>
      </w:r>
      <w:proofErr w:type="spellStart"/>
      <w:r w:rsidRPr="00B20F00">
        <w:rPr>
          <w:rFonts w:ascii="Avenir Next Regular" w:hAnsi="Avenir Next Regular"/>
        </w:rPr>
        <w:t>Crevoisier</w:t>
      </w:r>
      <w:proofErr w:type="spellEnd"/>
      <w:r w:rsidRPr="00B20F00">
        <w:rPr>
          <w:rFonts w:ascii="Avenir Next Regular" w:hAnsi="Avenir Next Regular"/>
        </w:rPr>
        <w:t xml:space="preserve">, O. (2013). The </w:t>
      </w:r>
      <w:proofErr w:type="spellStart"/>
      <w:r w:rsidRPr="00B20F00">
        <w:rPr>
          <w:rFonts w:ascii="Avenir Next Regular" w:hAnsi="Avenir Next Regular"/>
        </w:rPr>
        <w:t>sustainability</w:t>
      </w:r>
      <w:proofErr w:type="spellEnd"/>
      <w:r w:rsidRPr="00B20F00">
        <w:rPr>
          <w:rFonts w:ascii="Avenir Next Regular" w:hAnsi="Avenir Next Regular"/>
        </w:rPr>
        <w:t xml:space="preserve"> </w:t>
      </w:r>
      <w:proofErr w:type="spellStart"/>
      <w:r w:rsidRPr="00B20F00">
        <w:rPr>
          <w:rFonts w:ascii="Avenir Next Regular" w:hAnsi="Avenir Next Regular"/>
        </w:rPr>
        <w:t>of</w:t>
      </w:r>
      <w:proofErr w:type="spellEnd"/>
      <w:r w:rsidRPr="00B20F00">
        <w:rPr>
          <w:rFonts w:ascii="Avenir Next Regular" w:hAnsi="Avenir Next Regular"/>
        </w:rPr>
        <w:t xml:space="preserve"> a </w:t>
      </w:r>
      <w:proofErr w:type="spellStart"/>
      <w:r w:rsidRPr="00B20F00">
        <w:rPr>
          <w:rFonts w:ascii="Avenir Next Regular" w:hAnsi="Avenir Next Regular"/>
        </w:rPr>
        <w:t>financialized</w:t>
      </w:r>
      <w:proofErr w:type="spellEnd"/>
      <w:r w:rsidRPr="00B20F00">
        <w:rPr>
          <w:rFonts w:ascii="Avenir Next Regular" w:hAnsi="Avenir Next Regular"/>
        </w:rPr>
        <w:t xml:space="preserve"> </w:t>
      </w:r>
      <w:proofErr w:type="spellStart"/>
      <w:r w:rsidRPr="00B20F00">
        <w:rPr>
          <w:rFonts w:ascii="Avenir Next Regular" w:hAnsi="Avenir Next Regular"/>
        </w:rPr>
        <w:t>urban</w:t>
      </w:r>
      <w:proofErr w:type="spellEnd"/>
      <w:r w:rsidRPr="00B20F00">
        <w:rPr>
          <w:rFonts w:ascii="Avenir Next Regular" w:hAnsi="Avenir Next Regular"/>
        </w:rPr>
        <w:t xml:space="preserve"> </w:t>
      </w:r>
      <w:proofErr w:type="spellStart"/>
      <w:r w:rsidRPr="00B20F00">
        <w:rPr>
          <w:rFonts w:ascii="Avenir Next Regular" w:hAnsi="Avenir Next Regular"/>
        </w:rPr>
        <w:t>megaproject</w:t>
      </w:r>
      <w:proofErr w:type="spellEnd"/>
      <w:r w:rsidRPr="00B20F00">
        <w:rPr>
          <w:rFonts w:ascii="Avenir Next Regular" w:hAnsi="Avenir Next Regular"/>
        </w:rPr>
        <w:t xml:space="preserve">: </w:t>
      </w:r>
      <w:proofErr w:type="spellStart"/>
      <w:r w:rsidRPr="00B20F00">
        <w:rPr>
          <w:rFonts w:ascii="Avenir Next Regular" w:hAnsi="Avenir Next Regular"/>
        </w:rPr>
        <w:t>the</w:t>
      </w:r>
      <w:proofErr w:type="spellEnd"/>
      <w:r w:rsidRPr="00B20F00">
        <w:rPr>
          <w:rFonts w:ascii="Avenir Next Regular" w:hAnsi="Avenir Next Regular"/>
        </w:rPr>
        <w:t xml:space="preserve"> case </w:t>
      </w:r>
      <w:proofErr w:type="spellStart"/>
      <w:r w:rsidRPr="00B20F00">
        <w:rPr>
          <w:rFonts w:ascii="Avenir Next Regular" w:hAnsi="Avenir Next Regular"/>
        </w:rPr>
        <w:t>of</w:t>
      </w:r>
      <w:proofErr w:type="spellEnd"/>
      <w:r w:rsidRPr="00B20F00">
        <w:rPr>
          <w:rFonts w:ascii="Avenir Next Regular" w:hAnsi="Avenir Next Regular"/>
        </w:rPr>
        <w:t xml:space="preserve"> </w:t>
      </w:r>
      <w:proofErr w:type="spellStart"/>
      <w:r w:rsidRPr="00B20F00">
        <w:rPr>
          <w:rFonts w:ascii="Avenir Next Regular" w:hAnsi="Avenir Next Regular"/>
        </w:rPr>
        <w:t>Sihlcity</w:t>
      </w:r>
      <w:proofErr w:type="spellEnd"/>
      <w:r w:rsidRPr="00B20F00">
        <w:rPr>
          <w:rFonts w:ascii="Avenir Next Regular" w:hAnsi="Avenir Next Regular"/>
        </w:rPr>
        <w:t xml:space="preserve"> in </w:t>
      </w:r>
      <w:proofErr w:type="spellStart"/>
      <w:r w:rsidRPr="00B20F00">
        <w:rPr>
          <w:rFonts w:ascii="Avenir Next Regular" w:hAnsi="Avenir Next Regular"/>
        </w:rPr>
        <w:t>Zurich</w:t>
      </w:r>
      <w:proofErr w:type="spellEnd"/>
      <w:r w:rsidRPr="00B20F00">
        <w:rPr>
          <w:rFonts w:ascii="Avenir Next Regular" w:hAnsi="Avenir Next Regular"/>
        </w:rPr>
        <w:t>. </w:t>
      </w:r>
      <w:proofErr w:type="spellStart"/>
      <w:r w:rsidRPr="00B20F00">
        <w:rPr>
          <w:rFonts w:ascii="Avenir Next Regular" w:hAnsi="Avenir Next Regular"/>
          <w:i/>
          <w:iCs/>
        </w:rPr>
        <w:t>International</w:t>
      </w:r>
      <w:proofErr w:type="spellEnd"/>
      <w:r w:rsidRPr="00B20F00">
        <w:rPr>
          <w:rFonts w:ascii="Avenir Next Regular" w:hAnsi="Avenir Next Regular"/>
          <w:i/>
          <w:iCs/>
        </w:rPr>
        <w:t xml:space="preserve"> </w:t>
      </w:r>
      <w:proofErr w:type="spellStart"/>
      <w:r w:rsidRPr="00B20F00">
        <w:rPr>
          <w:rFonts w:ascii="Avenir Next Regular" w:hAnsi="Avenir Next Regular"/>
          <w:i/>
          <w:iCs/>
        </w:rPr>
        <w:t>Journal</w:t>
      </w:r>
      <w:proofErr w:type="spellEnd"/>
      <w:r w:rsidRPr="00B20F00">
        <w:rPr>
          <w:rFonts w:ascii="Avenir Next Regular" w:hAnsi="Avenir Next Regular"/>
          <w:i/>
          <w:iCs/>
        </w:rPr>
        <w:t xml:space="preserve"> </w:t>
      </w:r>
      <w:proofErr w:type="spellStart"/>
      <w:r w:rsidRPr="00B20F00">
        <w:rPr>
          <w:rFonts w:ascii="Avenir Next Regular" w:hAnsi="Avenir Next Regular"/>
          <w:i/>
          <w:iCs/>
        </w:rPr>
        <w:t>of</w:t>
      </w:r>
      <w:proofErr w:type="spellEnd"/>
      <w:r w:rsidRPr="00B20F00">
        <w:rPr>
          <w:rFonts w:ascii="Avenir Next Regular" w:hAnsi="Avenir Next Regular"/>
          <w:i/>
          <w:iCs/>
        </w:rPr>
        <w:t xml:space="preserve"> </w:t>
      </w:r>
      <w:proofErr w:type="spellStart"/>
      <w:r w:rsidRPr="00B20F00">
        <w:rPr>
          <w:rFonts w:ascii="Avenir Next Regular" w:hAnsi="Avenir Next Regular"/>
          <w:i/>
          <w:iCs/>
        </w:rPr>
        <w:t>Urban</w:t>
      </w:r>
      <w:proofErr w:type="spellEnd"/>
      <w:r w:rsidRPr="00B20F00">
        <w:rPr>
          <w:rFonts w:ascii="Avenir Next Regular" w:hAnsi="Avenir Next Regular"/>
          <w:i/>
          <w:iCs/>
        </w:rPr>
        <w:t xml:space="preserve"> </w:t>
      </w:r>
      <w:proofErr w:type="spellStart"/>
      <w:r w:rsidRPr="00B20F00">
        <w:rPr>
          <w:rFonts w:ascii="Avenir Next Regular" w:hAnsi="Avenir Next Regular"/>
          <w:i/>
          <w:iCs/>
        </w:rPr>
        <w:t>and</w:t>
      </w:r>
      <w:proofErr w:type="spellEnd"/>
      <w:r w:rsidRPr="00B20F00">
        <w:rPr>
          <w:rFonts w:ascii="Avenir Next Regular" w:hAnsi="Avenir Next Regular"/>
          <w:i/>
          <w:iCs/>
        </w:rPr>
        <w:t xml:space="preserve"> Regional </w:t>
      </w:r>
      <w:proofErr w:type="spellStart"/>
      <w:r w:rsidRPr="00B20F00">
        <w:rPr>
          <w:rFonts w:ascii="Avenir Next Regular" w:hAnsi="Avenir Next Regular"/>
          <w:i/>
          <w:iCs/>
        </w:rPr>
        <w:t>Research</w:t>
      </w:r>
      <w:proofErr w:type="spellEnd"/>
      <w:r w:rsidRPr="00B20F00">
        <w:rPr>
          <w:rFonts w:ascii="Avenir Next Regular" w:hAnsi="Avenir Next Regular"/>
        </w:rPr>
        <w:t>, </w:t>
      </w:r>
      <w:r w:rsidRPr="00B20F00">
        <w:rPr>
          <w:rFonts w:ascii="Avenir Next Regular" w:hAnsi="Avenir Next Regular"/>
          <w:i/>
          <w:iCs/>
        </w:rPr>
        <w:t>37</w:t>
      </w:r>
      <w:r w:rsidRPr="00B20F00">
        <w:rPr>
          <w:rFonts w:ascii="Avenir Next Regular" w:hAnsi="Avenir Next Regular"/>
        </w:rPr>
        <w:t>(6), 2052-2073.</w:t>
      </w:r>
    </w:p>
    <w:p w14:paraId="416ADC6A" w14:textId="77777777" w:rsidR="00B20F00" w:rsidRPr="00B20F00" w:rsidRDefault="00B20F00" w:rsidP="00634290">
      <w:pPr>
        <w:tabs>
          <w:tab w:val="left" w:pos="5793"/>
        </w:tabs>
        <w:rPr>
          <w:rFonts w:ascii="Avenir Next Regular" w:hAnsi="Avenir Next Regular"/>
        </w:rPr>
      </w:pPr>
    </w:p>
    <w:p w14:paraId="0D4B7C44" w14:textId="77777777" w:rsidR="00B20F00" w:rsidRPr="00B20F00" w:rsidRDefault="00B20F00" w:rsidP="00634290">
      <w:pPr>
        <w:tabs>
          <w:tab w:val="left" w:pos="5793"/>
        </w:tabs>
        <w:rPr>
          <w:rFonts w:ascii="Avenir Next Regular" w:hAnsi="Avenir Next Regular"/>
          <w:b/>
          <w:u w:val="single"/>
          <w:lang w:val="en-US"/>
        </w:rPr>
      </w:pPr>
    </w:p>
    <w:sectPr w:rsidR="00B20F00" w:rsidRPr="00B20F00" w:rsidSect="00F96B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AC"/>
    <w:rsid w:val="00064B03"/>
    <w:rsid w:val="00071CF0"/>
    <w:rsid w:val="000829F9"/>
    <w:rsid w:val="000B4722"/>
    <w:rsid w:val="000D6F3A"/>
    <w:rsid w:val="002023CC"/>
    <w:rsid w:val="0023442F"/>
    <w:rsid w:val="00365F3B"/>
    <w:rsid w:val="0045390E"/>
    <w:rsid w:val="00566ED3"/>
    <w:rsid w:val="005F5252"/>
    <w:rsid w:val="0062552C"/>
    <w:rsid w:val="00634290"/>
    <w:rsid w:val="0069691C"/>
    <w:rsid w:val="006C369F"/>
    <w:rsid w:val="006F67AC"/>
    <w:rsid w:val="007A5CD0"/>
    <w:rsid w:val="007E482B"/>
    <w:rsid w:val="00811DD9"/>
    <w:rsid w:val="0088141A"/>
    <w:rsid w:val="008A1C98"/>
    <w:rsid w:val="00983536"/>
    <w:rsid w:val="009A2127"/>
    <w:rsid w:val="00B0109F"/>
    <w:rsid w:val="00B14DCD"/>
    <w:rsid w:val="00B20F00"/>
    <w:rsid w:val="00B95E13"/>
    <w:rsid w:val="00C151D3"/>
    <w:rsid w:val="00D12E8D"/>
    <w:rsid w:val="00D24007"/>
    <w:rsid w:val="00D4277A"/>
    <w:rsid w:val="00D677E4"/>
    <w:rsid w:val="00EE2B0C"/>
    <w:rsid w:val="00F31BF5"/>
    <w:rsid w:val="00F96B1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AA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D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0D6F3A"/>
    <w:rPr>
      <w:sz w:val="18"/>
      <w:szCs w:val="18"/>
    </w:rPr>
  </w:style>
  <w:style w:type="paragraph" w:styleId="CommentText">
    <w:name w:val="annotation text"/>
    <w:basedOn w:val="Normal"/>
    <w:link w:val="CommentTextChar"/>
    <w:uiPriority w:val="99"/>
    <w:semiHidden/>
    <w:unhideWhenUsed/>
    <w:rsid w:val="000D6F3A"/>
  </w:style>
  <w:style w:type="character" w:customStyle="1" w:styleId="CommentTextChar">
    <w:name w:val="Comment Text Char"/>
    <w:basedOn w:val="DefaultParagraphFont"/>
    <w:link w:val="CommentText"/>
    <w:uiPriority w:val="99"/>
    <w:semiHidden/>
    <w:rsid w:val="000D6F3A"/>
  </w:style>
  <w:style w:type="paragraph" w:styleId="CommentSubject">
    <w:name w:val="annotation subject"/>
    <w:basedOn w:val="CommentText"/>
    <w:next w:val="CommentText"/>
    <w:link w:val="CommentSubjectChar"/>
    <w:uiPriority w:val="99"/>
    <w:semiHidden/>
    <w:unhideWhenUsed/>
    <w:rsid w:val="000D6F3A"/>
    <w:rPr>
      <w:b/>
      <w:bCs/>
      <w:sz w:val="20"/>
      <w:szCs w:val="20"/>
    </w:rPr>
  </w:style>
  <w:style w:type="character" w:customStyle="1" w:styleId="CommentSubjectChar">
    <w:name w:val="Comment Subject Char"/>
    <w:basedOn w:val="CommentTextChar"/>
    <w:link w:val="CommentSubject"/>
    <w:uiPriority w:val="99"/>
    <w:semiHidden/>
    <w:rsid w:val="000D6F3A"/>
    <w:rPr>
      <w:b/>
      <w:bCs/>
      <w:sz w:val="20"/>
      <w:szCs w:val="20"/>
    </w:rPr>
  </w:style>
  <w:style w:type="character" w:customStyle="1" w:styleId="apple-converted-space">
    <w:name w:val="apple-converted-space"/>
    <w:basedOn w:val="DefaultParagraphFont"/>
    <w:rsid w:val="00B20F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D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0D6F3A"/>
    <w:rPr>
      <w:sz w:val="18"/>
      <w:szCs w:val="18"/>
    </w:rPr>
  </w:style>
  <w:style w:type="paragraph" w:styleId="CommentText">
    <w:name w:val="annotation text"/>
    <w:basedOn w:val="Normal"/>
    <w:link w:val="CommentTextChar"/>
    <w:uiPriority w:val="99"/>
    <w:semiHidden/>
    <w:unhideWhenUsed/>
    <w:rsid w:val="000D6F3A"/>
  </w:style>
  <w:style w:type="character" w:customStyle="1" w:styleId="CommentTextChar">
    <w:name w:val="Comment Text Char"/>
    <w:basedOn w:val="DefaultParagraphFont"/>
    <w:link w:val="CommentText"/>
    <w:uiPriority w:val="99"/>
    <w:semiHidden/>
    <w:rsid w:val="000D6F3A"/>
  </w:style>
  <w:style w:type="paragraph" w:styleId="CommentSubject">
    <w:name w:val="annotation subject"/>
    <w:basedOn w:val="CommentText"/>
    <w:next w:val="CommentText"/>
    <w:link w:val="CommentSubjectChar"/>
    <w:uiPriority w:val="99"/>
    <w:semiHidden/>
    <w:unhideWhenUsed/>
    <w:rsid w:val="000D6F3A"/>
    <w:rPr>
      <w:b/>
      <w:bCs/>
      <w:sz w:val="20"/>
      <w:szCs w:val="20"/>
    </w:rPr>
  </w:style>
  <w:style w:type="character" w:customStyle="1" w:styleId="CommentSubjectChar">
    <w:name w:val="Comment Subject Char"/>
    <w:basedOn w:val="CommentTextChar"/>
    <w:link w:val="CommentSubject"/>
    <w:uiPriority w:val="99"/>
    <w:semiHidden/>
    <w:rsid w:val="000D6F3A"/>
    <w:rPr>
      <w:b/>
      <w:bCs/>
      <w:sz w:val="20"/>
      <w:szCs w:val="20"/>
    </w:rPr>
  </w:style>
  <w:style w:type="character" w:customStyle="1" w:styleId="apple-converted-space">
    <w:name w:val="apple-converted-space"/>
    <w:basedOn w:val="DefaultParagraphFont"/>
    <w:rsid w:val="00B20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597">
      <w:bodyDiv w:val="1"/>
      <w:marLeft w:val="0"/>
      <w:marRight w:val="0"/>
      <w:marTop w:val="0"/>
      <w:marBottom w:val="0"/>
      <w:divBdr>
        <w:top w:val="none" w:sz="0" w:space="0" w:color="auto"/>
        <w:left w:val="none" w:sz="0" w:space="0" w:color="auto"/>
        <w:bottom w:val="none" w:sz="0" w:space="0" w:color="auto"/>
        <w:right w:val="none" w:sz="0" w:space="0" w:color="auto"/>
      </w:divBdr>
    </w:div>
    <w:div w:id="194195049">
      <w:bodyDiv w:val="1"/>
      <w:marLeft w:val="0"/>
      <w:marRight w:val="0"/>
      <w:marTop w:val="0"/>
      <w:marBottom w:val="0"/>
      <w:divBdr>
        <w:top w:val="none" w:sz="0" w:space="0" w:color="auto"/>
        <w:left w:val="none" w:sz="0" w:space="0" w:color="auto"/>
        <w:bottom w:val="none" w:sz="0" w:space="0" w:color="auto"/>
        <w:right w:val="none" w:sz="0" w:space="0" w:color="auto"/>
      </w:divBdr>
    </w:div>
    <w:div w:id="239682860">
      <w:bodyDiv w:val="1"/>
      <w:marLeft w:val="0"/>
      <w:marRight w:val="0"/>
      <w:marTop w:val="0"/>
      <w:marBottom w:val="0"/>
      <w:divBdr>
        <w:top w:val="none" w:sz="0" w:space="0" w:color="auto"/>
        <w:left w:val="none" w:sz="0" w:space="0" w:color="auto"/>
        <w:bottom w:val="none" w:sz="0" w:space="0" w:color="auto"/>
        <w:right w:val="none" w:sz="0" w:space="0" w:color="auto"/>
      </w:divBdr>
    </w:div>
    <w:div w:id="267586275">
      <w:bodyDiv w:val="1"/>
      <w:marLeft w:val="0"/>
      <w:marRight w:val="0"/>
      <w:marTop w:val="0"/>
      <w:marBottom w:val="0"/>
      <w:divBdr>
        <w:top w:val="none" w:sz="0" w:space="0" w:color="auto"/>
        <w:left w:val="none" w:sz="0" w:space="0" w:color="auto"/>
        <w:bottom w:val="none" w:sz="0" w:space="0" w:color="auto"/>
        <w:right w:val="none" w:sz="0" w:space="0" w:color="auto"/>
      </w:divBdr>
    </w:div>
    <w:div w:id="499003441">
      <w:bodyDiv w:val="1"/>
      <w:marLeft w:val="0"/>
      <w:marRight w:val="0"/>
      <w:marTop w:val="0"/>
      <w:marBottom w:val="0"/>
      <w:divBdr>
        <w:top w:val="none" w:sz="0" w:space="0" w:color="auto"/>
        <w:left w:val="none" w:sz="0" w:space="0" w:color="auto"/>
        <w:bottom w:val="none" w:sz="0" w:space="0" w:color="auto"/>
        <w:right w:val="none" w:sz="0" w:space="0" w:color="auto"/>
      </w:divBdr>
    </w:div>
    <w:div w:id="749541791">
      <w:bodyDiv w:val="1"/>
      <w:marLeft w:val="0"/>
      <w:marRight w:val="0"/>
      <w:marTop w:val="0"/>
      <w:marBottom w:val="0"/>
      <w:divBdr>
        <w:top w:val="none" w:sz="0" w:space="0" w:color="auto"/>
        <w:left w:val="none" w:sz="0" w:space="0" w:color="auto"/>
        <w:bottom w:val="none" w:sz="0" w:space="0" w:color="auto"/>
        <w:right w:val="none" w:sz="0" w:space="0" w:color="auto"/>
      </w:divBdr>
    </w:div>
    <w:div w:id="932132469">
      <w:bodyDiv w:val="1"/>
      <w:marLeft w:val="0"/>
      <w:marRight w:val="0"/>
      <w:marTop w:val="0"/>
      <w:marBottom w:val="0"/>
      <w:divBdr>
        <w:top w:val="none" w:sz="0" w:space="0" w:color="auto"/>
        <w:left w:val="none" w:sz="0" w:space="0" w:color="auto"/>
        <w:bottom w:val="none" w:sz="0" w:space="0" w:color="auto"/>
        <w:right w:val="none" w:sz="0" w:space="0" w:color="auto"/>
      </w:divBdr>
    </w:div>
    <w:div w:id="1104611446">
      <w:bodyDiv w:val="1"/>
      <w:marLeft w:val="0"/>
      <w:marRight w:val="0"/>
      <w:marTop w:val="0"/>
      <w:marBottom w:val="0"/>
      <w:divBdr>
        <w:top w:val="none" w:sz="0" w:space="0" w:color="auto"/>
        <w:left w:val="none" w:sz="0" w:space="0" w:color="auto"/>
        <w:bottom w:val="none" w:sz="0" w:space="0" w:color="auto"/>
        <w:right w:val="none" w:sz="0" w:space="0" w:color="auto"/>
      </w:divBdr>
    </w:div>
    <w:div w:id="1109541612">
      <w:bodyDiv w:val="1"/>
      <w:marLeft w:val="0"/>
      <w:marRight w:val="0"/>
      <w:marTop w:val="0"/>
      <w:marBottom w:val="0"/>
      <w:divBdr>
        <w:top w:val="none" w:sz="0" w:space="0" w:color="auto"/>
        <w:left w:val="none" w:sz="0" w:space="0" w:color="auto"/>
        <w:bottom w:val="none" w:sz="0" w:space="0" w:color="auto"/>
        <w:right w:val="none" w:sz="0" w:space="0" w:color="auto"/>
      </w:divBdr>
    </w:div>
    <w:div w:id="1294142245">
      <w:bodyDiv w:val="1"/>
      <w:marLeft w:val="0"/>
      <w:marRight w:val="0"/>
      <w:marTop w:val="0"/>
      <w:marBottom w:val="0"/>
      <w:divBdr>
        <w:top w:val="none" w:sz="0" w:space="0" w:color="auto"/>
        <w:left w:val="none" w:sz="0" w:space="0" w:color="auto"/>
        <w:bottom w:val="none" w:sz="0" w:space="0" w:color="auto"/>
        <w:right w:val="none" w:sz="0" w:space="0" w:color="auto"/>
      </w:divBdr>
    </w:div>
    <w:div w:id="1405833172">
      <w:bodyDiv w:val="1"/>
      <w:marLeft w:val="0"/>
      <w:marRight w:val="0"/>
      <w:marTop w:val="0"/>
      <w:marBottom w:val="0"/>
      <w:divBdr>
        <w:top w:val="none" w:sz="0" w:space="0" w:color="auto"/>
        <w:left w:val="none" w:sz="0" w:space="0" w:color="auto"/>
        <w:bottom w:val="none" w:sz="0" w:space="0" w:color="auto"/>
        <w:right w:val="none" w:sz="0" w:space="0" w:color="auto"/>
      </w:divBdr>
    </w:div>
    <w:div w:id="1512792186">
      <w:bodyDiv w:val="1"/>
      <w:marLeft w:val="0"/>
      <w:marRight w:val="0"/>
      <w:marTop w:val="0"/>
      <w:marBottom w:val="0"/>
      <w:divBdr>
        <w:top w:val="none" w:sz="0" w:space="0" w:color="auto"/>
        <w:left w:val="none" w:sz="0" w:space="0" w:color="auto"/>
        <w:bottom w:val="none" w:sz="0" w:space="0" w:color="auto"/>
        <w:right w:val="none" w:sz="0" w:space="0" w:color="auto"/>
      </w:divBdr>
    </w:div>
    <w:div w:id="1571499971">
      <w:bodyDiv w:val="1"/>
      <w:marLeft w:val="0"/>
      <w:marRight w:val="0"/>
      <w:marTop w:val="0"/>
      <w:marBottom w:val="0"/>
      <w:divBdr>
        <w:top w:val="none" w:sz="0" w:space="0" w:color="auto"/>
        <w:left w:val="none" w:sz="0" w:space="0" w:color="auto"/>
        <w:bottom w:val="none" w:sz="0" w:space="0" w:color="auto"/>
        <w:right w:val="none" w:sz="0" w:space="0" w:color="auto"/>
      </w:divBdr>
    </w:div>
    <w:div w:id="1578637755">
      <w:bodyDiv w:val="1"/>
      <w:marLeft w:val="0"/>
      <w:marRight w:val="0"/>
      <w:marTop w:val="0"/>
      <w:marBottom w:val="0"/>
      <w:divBdr>
        <w:top w:val="none" w:sz="0" w:space="0" w:color="auto"/>
        <w:left w:val="none" w:sz="0" w:space="0" w:color="auto"/>
        <w:bottom w:val="none" w:sz="0" w:space="0" w:color="auto"/>
        <w:right w:val="none" w:sz="0" w:space="0" w:color="auto"/>
      </w:divBdr>
    </w:div>
    <w:div w:id="1601597798">
      <w:bodyDiv w:val="1"/>
      <w:marLeft w:val="0"/>
      <w:marRight w:val="0"/>
      <w:marTop w:val="0"/>
      <w:marBottom w:val="0"/>
      <w:divBdr>
        <w:top w:val="none" w:sz="0" w:space="0" w:color="auto"/>
        <w:left w:val="none" w:sz="0" w:space="0" w:color="auto"/>
        <w:bottom w:val="none" w:sz="0" w:space="0" w:color="auto"/>
        <w:right w:val="none" w:sz="0" w:space="0" w:color="auto"/>
      </w:divBdr>
    </w:div>
    <w:div w:id="1774781585">
      <w:bodyDiv w:val="1"/>
      <w:marLeft w:val="0"/>
      <w:marRight w:val="0"/>
      <w:marTop w:val="0"/>
      <w:marBottom w:val="0"/>
      <w:divBdr>
        <w:top w:val="none" w:sz="0" w:space="0" w:color="auto"/>
        <w:left w:val="none" w:sz="0" w:space="0" w:color="auto"/>
        <w:bottom w:val="none" w:sz="0" w:space="0" w:color="auto"/>
        <w:right w:val="none" w:sz="0" w:space="0" w:color="auto"/>
      </w:divBdr>
    </w:div>
    <w:div w:id="1883983624">
      <w:bodyDiv w:val="1"/>
      <w:marLeft w:val="0"/>
      <w:marRight w:val="0"/>
      <w:marTop w:val="0"/>
      <w:marBottom w:val="0"/>
      <w:divBdr>
        <w:top w:val="none" w:sz="0" w:space="0" w:color="auto"/>
        <w:left w:val="none" w:sz="0" w:space="0" w:color="auto"/>
        <w:bottom w:val="none" w:sz="0" w:space="0" w:color="auto"/>
        <w:right w:val="none" w:sz="0" w:space="0" w:color="auto"/>
      </w:divBdr>
    </w:div>
    <w:div w:id="1922180451">
      <w:bodyDiv w:val="1"/>
      <w:marLeft w:val="0"/>
      <w:marRight w:val="0"/>
      <w:marTop w:val="0"/>
      <w:marBottom w:val="0"/>
      <w:divBdr>
        <w:top w:val="none" w:sz="0" w:space="0" w:color="auto"/>
        <w:left w:val="none" w:sz="0" w:space="0" w:color="auto"/>
        <w:bottom w:val="none" w:sz="0" w:space="0" w:color="auto"/>
        <w:right w:val="none" w:sz="0" w:space="0" w:color="auto"/>
      </w:divBdr>
    </w:div>
    <w:div w:id="2040427114">
      <w:bodyDiv w:val="1"/>
      <w:marLeft w:val="0"/>
      <w:marRight w:val="0"/>
      <w:marTop w:val="0"/>
      <w:marBottom w:val="0"/>
      <w:divBdr>
        <w:top w:val="none" w:sz="0" w:space="0" w:color="auto"/>
        <w:left w:val="none" w:sz="0" w:space="0" w:color="auto"/>
        <w:bottom w:val="none" w:sz="0" w:space="0" w:color="auto"/>
        <w:right w:val="none" w:sz="0" w:space="0" w:color="auto"/>
      </w:divBdr>
    </w:div>
    <w:div w:id="2119055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1247</Words>
  <Characters>7146</Characters>
  <Application>Microsoft Macintosh Word</Application>
  <DocSecurity>0</DocSecurity>
  <Lines>123</Lines>
  <Paragraphs>7</Paragraphs>
  <ScaleCrop>false</ScaleCrop>
  <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Sanfelici</dc:creator>
  <cp:keywords/>
  <dc:description/>
  <cp:lastModifiedBy>Daniel Sanfelici</cp:lastModifiedBy>
  <cp:revision>6</cp:revision>
  <dcterms:created xsi:type="dcterms:W3CDTF">2015-09-22T09:05:00Z</dcterms:created>
  <dcterms:modified xsi:type="dcterms:W3CDTF">2015-09-25T15:33:00Z</dcterms:modified>
</cp:coreProperties>
</file>